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37B4" w:rsidRPr="00C837B4" w:rsidRDefault="00C837B4" w:rsidP="002A64B2">
      <w:pPr>
        <w:spacing w:after="0"/>
        <w:jc w:val="center"/>
        <w:rPr>
          <w:rFonts w:ascii="Times New Roman" w:eastAsia="Times New Roman" w:hAnsi="Times New Roman" w:cs="Times New Roman"/>
          <w:b/>
          <w:sz w:val="28"/>
          <w:szCs w:val="28"/>
          <w:lang w:eastAsia="ru-RU"/>
        </w:rPr>
      </w:pPr>
    </w:p>
    <w:p w:rsidR="00C837B4" w:rsidRPr="00C837B4" w:rsidRDefault="00C837B4" w:rsidP="002A64B2">
      <w:pPr>
        <w:spacing w:after="0"/>
        <w:jc w:val="center"/>
        <w:rPr>
          <w:rFonts w:ascii="Times New Roman" w:eastAsia="Times New Roman" w:hAnsi="Times New Roman" w:cs="Times New Roman"/>
          <w:b/>
          <w:sz w:val="28"/>
          <w:szCs w:val="28"/>
          <w:lang w:eastAsia="ru-RU"/>
        </w:rPr>
      </w:pPr>
    </w:p>
    <w:p w:rsidR="00C837B4" w:rsidRPr="00C837B4" w:rsidRDefault="00C837B4" w:rsidP="002A64B2">
      <w:pPr>
        <w:spacing w:after="0"/>
        <w:jc w:val="center"/>
        <w:rPr>
          <w:rFonts w:ascii="Times New Roman" w:eastAsia="Times New Roman" w:hAnsi="Times New Roman" w:cs="Times New Roman"/>
          <w:b/>
          <w:sz w:val="28"/>
          <w:szCs w:val="28"/>
          <w:lang w:eastAsia="ru-RU"/>
        </w:rPr>
      </w:pPr>
    </w:p>
    <w:p w:rsidR="00C837B4" w:rsidRPr="00C837B4" w:rsidRDefault="00C837B4" w:rsidP="002A64B2">
      <w:pPr>
        <w:spacing w:after="0"/>
        <w:jc w:val="center"/>
        <w:rPr>
          <w:rFonts w:ascii="Times New Roman" w:eastAsia="Times New Roman" w:hAnsi="Times New Roman" w:cs="Times New Roman"/>
          <w:b/>
          <w:sz w:val="28"/>
          <w:szCs w:val="28"/>
          <w:lang w:eastAsia="ru-RU"/>
        </w:rPr>
      </w:pPr>
    </w:p>
    <w:p w:rsidR="00C837B4" w:rsidRPr="00C837B4" w:rsidRDefault="00C837B4" w:rsidP="002A64B2">
      <w:pPr>
        <w:spacing w:after="0"/>
        <w:jc w:val="center"/>
        <w:rPr>
          <w:rFonts w:ascii="Times New Roman" w:eastAsia="Times New Roman" w:hAnsi="Times New Roman" w:cs="Times New Roman"/>
          <w:b/>
          <w:sz w:val="28"/>
          <w:szCs w:val="28"/>
          <w:lang w:eastAsia="ru-RU"/>
        </w:rPr>
      </w:pPr>
    </w:p>
    <w:p w:rsidR="00C837B4" w:rsidRPr="00C837B4" w:rsidRDefault="00C837B4" w:rsidP="002A64B2">
      <w:pPr>
        <w:spacing w:after="0"/>
        <w:jc w:val="center"/>
        <w:rPr>
          <w:rFonts w:ascii="Times New Roman" w:eastAsia="Times New Roman" w:hAnsi="Times New Roman" w:cs="Times New Roman"/>
          <w:b/>
          <w:sz w:val="28"/>
          <w:szCs w:val="28"/>
          <w:lang w:eastAsia="ru-RU"/>
        </w:rPr>
      </w:pPr>
    </w:p>
    <w:p w:rsidR="00C837B4" w:rsidRPr="00677B49" w:rsidRDefault="00C837B4" w:rsidP="002A64B2">
      <w:pPr>
        <w:spacing w:after="0"/>
        <w:jc w:val="center"/>
        <w:rPr>
          <w:rFonts w:ascii="Times New Roman" w:eastAsia="Times New Roman" w:hAnsi="Times New Roman" w:cs="Times New Roman"/>
          <w:b/>
          <w:sz w:val="40"/>
          <w:szCs w:val="40"/>
          <w:lang w:eastAsia="ru-RU"/>
        </w:rPr>
      </w:pPr>
    </w:p>
    <w:p w:rsidR="00C837B4" w:rsidRPr="00677B49" w:rsidRDefault="00C837B4" w:rsidP="002A64B2">
      <w:pPr>
        <w:spacing w:after="0"/>
        <w:jc w:val="center"/>
        <w:rPr>
          <w:rFonts w:ascii="Times New Roman" w:eastAsia="Times New Roman" w:hAnsi="Times New Roman" w:cs="Times New Roman"/>
          <w:b/>
          <w:sz w:val="40"/>
          <w:szCs w:val="40"/>
          <w:lang w:eastAsia="ru-RU"/>
        </w:rPr>
      </w:pPr>
      <w:r w:rsidRPr="00677B49">
        <w:rPr>
          <w:rFonts w:ascii="Times New Roman" w:eastAsia="Times New Roman" w:hAnsi="Times New Roman" w:cs="Times New Roman"/>
          <w:b/>
          <w:sz w:val="40"/>
          <w:szCs w:val="40"/>
          <w:lang w:eastAsia="ru-RU"/>
        </w:rPr>
        <w:t xml:space="preserve"> ФИЛ</w:t>
      </w:r>
      <w:r w:rsidR="001515F5">
        <w:rPr>
          <w:rFonts w:ascii="Times New Roman" w:eastAsia="Times New Roman" w:hAnsi="Times New Roman" w:cs="Times New Roman"/>
          <w:b/>
          <w:sz w:val="40"/>
          <w:szCs w:val="40"/>
          <w:lang w:eastAsia="ru-RU"/>
        </w:rPr>
        <w:t>ОСОФСКИЕ И ИСТОРИЧЕСКИЕ АСПЕКТЫ</w:t>
      </w:r>
      <w:r w:rsidRPr="00677B49">
        <w:rPr>
          <w:rFonts w:ascii="Times New Roman" w:eastAsia="Times New Roman" w:hAnsi="Times New Roman" w:cs="Times New Roman"/>
          <w:b/>
          <w:sz w:val="40"/>
          <w:szCs w:val="40"/>
          <w:lang w:eastAsia="ru-RU"/>
        </w:rPr>
        <w:t xml:space="preserve"> СОВРЕМЕННОГО НАУКОВЕДЕНИЯ</w:t>
      </w:r>
    </w:p>
    <w:p w:rsidR="00C837B4" w:rsidRPr="00677B49" w:rsidRDefault="00C837B4" w:rsidP="002A64B2">
      <w:pPr>
        <w:spacing w:after="0"/>
        <w:jc w:val="center"/>
        <w:rPr>
          <w:rFonts w:ascii="Times New Roman" w:eastAsia="Times New Roman" w:hAnsi="Times New Roman" w:cs="Times New Roman"/>
          <w:b/>
          <w:sz w:val="40"/>
          <w:szCs w:val="40"/>
          <w:lang w:eastAsia="ru-RU"/>
        </w:rPr>
      </w:pPr>
    </w:p>
    <w:p w:rsidR="00C837B4" w:rsidRPr="00677B49" w:rsidRDefault="00C837B4" w:rsidP="002A64B2">
      <w:pPr>
        <w:spacing w:after="0"/>
        <w:jc w:val="both"/>
        <w:rPr>
          <w:rFonts w:ascii="Times New Roman" w:eastAsia="Times New Roman" w:hAnsi="Times New Roman" w:cs="Times New Roman"/>
          <w:sz w:val="40"/>
          <w:szCs w:val="40"/>
          <w:lang w:eastAsia="ru-RU"/>
        </w:rPr>
      </w:pPr>
    </w:p>
    <w:p w:rsidR="00C837B4" w:rsidRPr="00677B49" w:rsidRDefault="00C837B4" w:rsidP="002A64B2">
      <w:pPr>
        <w:spacing w:after="0"/>
        <w:jc w:val="both"/>
        <w:rPr>
          <w:rFonts w:ascii="Times New Roman" w:eastAsia="Times New Roman" w:hAnsi="Times New Roman" w:cs="Times New Roman"/>
          <w:sz w:val="40"/>
          <w:szCs w:val="40"/>
          <w:lang w:eastAsia="ru-RU"/>
        </w:rPr>
      </w:pPr>
    </w:p>
    <w:p w:rsidR="00C837B4" w:rsidRPr="00677B49" w:rsidRDefault="00C837B4" w:rsidP="002A64B2">
      <w:pPr>
        <w:spacing w:after="0"/>
        <w:jc w:val="center"/>
        <w:rPr>
          <w:rFonts w:ascii="Times New Roman" w:eastAsia="Times New Roman" w:hAnsi="Times New Roman" w:cs="Times New Roman"/>
          <w:b/>
          <w:sz w:val="40"/>
          <w:szCs w:val="40"/>
          <w:lang w:eastAsia="ru-RU"/>
        </w:rPr>
      </w:pPr>
      <w:r w:rsidRPr="00677B49">
        <w:rPr>
          <w:rFonts w:ascii="Times New Roman" w:eastAsia="Times New Roman" w:hAnsi="Times New Roman" w:cs="Times New Roman"/>
          <w:b/>
          <w:sz w:val="40"/>
          <w:szCs w:val="40"/>
          <w:lang w:eastAsia="ru-RU"/>
        </w:rPr>
        <w:t xml:space="preserve">МОНОГРАФИЯ </w:t>
      </w:r>
    </w:p>
    <w:p w:rsidR="00C837B4" w:rsidRPr="00677B49" w:rsidRDefault="00C837B4" w:rsidP="002A64B2">
      <w:pPr>
        <w:spacing w:after="0"/>
        <w:jc w:val="center"/>
        <w:rPr>
          <w:rFonts w:ascii="Times New Roman" w:eastAsia="Times New Roman" w:hAnsi="Times New Roman" w:cs="Times New Roman"/>
          <w:b/>
          <w:sz w:val="40"/>
          <w:szCs w:val="40"/>
          <w:lang w:eastAsia="ru-RU"/>
        </w:rPr>
      </w:pPr>
    </w:p>
    <w:p w:rsidR="00C837B4" w:rsidRPr="00C837B4" w:rsidRDefault="00C837B4" w:rsidP="002A64B2">
      <w:pPr>
        <w:spacing w:after="0"/>
        <w:jc w:val="both"/>
        <w:rPr>
          <w:rFonts w:ascii="Times New Roman" w:eastAsia="Times New Roman" w:hAnsi="Times New Roman" w:cs="Times New Roman"/>
          <w:sz w:val="28"/>
          <w:szCs w:val="28"/>
          <w:lang w:eastAsia="ru-RU"/>
        </w:rPr>
      </w:pPr>
    </w:p>
    <w:p w:rsidR="00C837B4" w:rsidRPr="00C837B4" w:rsidRDefault="00C837B4" w:rsidP="002A64B2">
      <w:pPr>
        <w:spacing w:after="0"/>
        <w:jc w:val="both"/>
        <w:rPr>
          <w:rFonts w:ascii="Times New Roman" w:eastAsia="Times New Roman" w:hAnsi="Times New Roman" w:cs="Times New Roman"/>
          <w:sz w:val="28"/>
          <w:szCs w:val="28"/>
          <w:lang w:eastAsia="ru-RU"/>
        </w:rPr>
      </w:pPr>
    </w:p>
    <w:p w:rsidR="00C837B4" w:rsidRPr="00C837B4" w:rsidRDefault="00C837B4" w:rsidP="002A64B2">
      <w:pPr>
        <w:spacing w:after="0"/>
        <w:jc w:val="both"/>
        <w:rPr>
          <w:rFonts w:ascii="Times New Roman" w:eastAsia="Times New Roman" w:hAnsi="Times New Roman" w:cs="Times New Roman"/>
          <w:sz w:val="28"/>
          <w:szCs w:val="28"/>
          <w:lang w:eastAsia="ru-RU"/>
        </w:rPr>
      </w:pPr>
    </w:p>
    <w:p w:rsidR="00C837B4" w:rsidRPr="00C837B4" w:rsidRDefault="00C837B4" w:rsidP="002A64B2">
      <w:pPr>
        <w:spacing w:after="0"/>
        <w:jc w:val="both"/>
        <w:rPr>
          <w:rFonts w:ascii="Times New Roman" w:eastAsia="Times New Roman" w:hAnsi="Times New Roman" w:cs="Times New Roman"/>
          <w:sz w:val="28"/>
          <w:szCs w:val="28"/>
          <w:lang w:eastAsia="ru-RU"/>
        </w:rPr>
      </w:pPr>
    </w:p>
    <w:p w:rsidR="00C837B4" w:rsidRPr="00C837B4" w:rsidRDefault="00C837B4" w:rsidP="002A64B2">
      <w:pPr>
        <w:spacing w:after="0"/>
        <w:jc w:val="both"/>
        <w:rPr>
          <w:rFonts w:ascii="Times New Roman" w:eastAsia="Times New Roman" w:hAnsi="Times New Roman" w:cs="Times New Roman"/>
          <w:sz w:val="28"/>
          <w:szCs w:val="28"/>
          <w:lang w:eastAsia="ru-RU"/>
        </w:rPr>
      </w:pPr>
    </w:p>
    <w:p w:rsidR="00C837B4" w:rsidRPr="00C837B4" w:rsidRDefault="00C837B4" w:rsidP="002A64B2">
      <w:pPr>
        <w:spacing w:after="0"/>
        <w:jc w:val="both"/>
        <w:rPr>
          <w:rFonts w:ascii="Times New Roman" w:eastAsia="Times New Roman" w:hAnsi="Times New Roman" w:cs="Times New Roman"/>
          <w:sz w:val="28"/>
          <w:szCs w:val="28"/>
          <w:lang w:eastAsia="ru-RU"/>
        </w:rPr>
      </w:pPr>
    </w:p>
    <w:p w:rsidR="00C837B4" w:rsidRPr="00C837B4" w:rsidRDefault="00C837B4" w:rsidP="002A64B2">
      <w:pPr>
        <w:spacing w:after="0"/>
        <w:jc w:val="both"/>
        <w:rPr>
          <w:rFonts w:ascii="Times New Roman" w:eastAsia="Times New Roman" w:hAnsi="Times New Roman" w:cs="Times New Roman"/>
          <w:sz w:val="28"/>
          <w:szCs w:val="28"/>
          <w:lang w:eastAsia="ru-RU"/>
        </w:rPr>
      </w:pPr>
    </w:p>
    <w:p w:rsidR="00C837B4" w:rsidRPr="00C837B4" w:rsidRDefault="00C837B4" w:rsidP="002A64B2">
      <w:pPr>
        <w:spacing w:after="0"/>
        <w:jc w:val="both"/>
        <w:rPr>
          <w:rFonts w:ascii="Times New Roman" w:eastAsia="Times New Roman" w:hAnsi="Times New Roman" w:cs="Times New Roman"/>
          <w:sz w:val="28"/>
          <w:szCs w:val="28"/>
          <w:lang w:eastAsia="ru-RU"/>
        </w:rPr>
      </w:pPr>
    </w:p>
    <w:p w:rsidR="00C837B4" w:rsidRPr="00C837B4" w:rsidRDefault="00C837B4" w:rsidP="002A64B2">
      <w:pPr>
        <w:spacing w:after="0"/>
        <w:jc w:val="both"/>
        <w:rPr>
          <w:rFonts w:ascii="Times New Roman" w:eastAsia="Times New Roman" w:hAnsi="Times New Roman" w:cs="Times New Roman"/>
          <w:sz w:val="28"/>
          <w:szCs w:val="28"/>
          <w:lang w:eastAsia="ru-RU"/>
        </w:rPr>
      </w:pPr>
    </w:p>
    <w:p w:rsidR="00C837B4" w:rsidRDefault="00C837B4" w:rsidP="002A64B2">
      <w:pPr>
        <w:spacing w:after="0"/>
        <w:jc w:val="both"/>
        <w:rPr>
          <w:rFonts w:ascii="Times New Roman" w:eastAsia="Times New Roman" w:hAnsi="Times New Roman" w:cs="Times New Roman"/>
          <w:sz w:val="28"/>
          <w:szCs w:val="28"/>
          <w:lang w:eastAsia="ru-RU"/>
        </w:rPr>
      </w:pPr>
    </w:p>
    <w:p w:rsidR="00677B49" w:rsidRDefault="00677B49" w:rsidP="002A64B2">
      <w:pPr>
        <w:spacing w:after="0"/>
        <w:jc w:val="both"/>
        <w:rPr>
          <w:rFonts w:ascii="Times New Roman" w:eastAsia="Times New Roman" w:hAnsi="Times New Roman" w:cs="Times New Roman"/>
          <w:sz w:val="28"/>
          <w:szCs w:val="28"/>
          <w:lang w:eastAsia="ru-RU"/>
        </w:rPr>
      </w:pPr>
    </w:p>
    <w:p w:rsidR="00677B49" w:rsidRDefault="00677B49" w:rsidP="002A64B2">
      <w:pPr>
        <w:spacing w:after="0"/>
        <w:jc w:val="both"/>
        <w:rPr>
          <w:rFonts w:ascii="Times New Roman" w:eastAsia="Times New Roman" w:hAnsi="Times New Roman" w:cs="Times New Roman"/>
          <w:sz w:val="28"/>
          <w:szCs w:val="28"/>
          <w:lang w:eastAsia="ru-RU"/>
        </w:rPr>
      </w:pPr>
    </w:p>
    <w:p w:rsidR="00677B49" w:rsidRDefault="00677B49" w:rsidP="002A64B2">
      <w:pPr>
        <w:spacing w:after="0"/>
        <w:jc w:val="both"/>
        <w:rPr>
          <w:rFonts w:ascii="Times New Roman" w:eastAsia="Times New Roman" w:hAnsi="Times New Roman" w:cs="Times New Roman"/>
          <w:sz w:val="28"/>
          <w:szCs w:val="28"/>
          <w:lang w:eastAsia="ru-RU"/>
        </w:rPr>
      </w:pPr>
    </w:p>
    <w:p w:rsidR="00677B49" w:rsidRDefault="00677B49" w:rsidP="002A64B2">
      <w:pPr>
        <w:spacing w:after="0"/>
        <w:jc w:val="both"/>
        <w:rPr>
          <w:rFonts w:ascii="Times New Roman" w:eastAsia="Times New Roman" w:hAnsi="Times New Roman" w:cs="Times New Roman"/>
          <w:sz w:val="28"/>
          <w:szCs w:val="28"/>
          <w:lang w:eastAsia="ru-RU"/>
        </w:rPr>
      </w:pPr>
    </w:p>
    <w:p w:rsidR="00677B49" w:rsidRDefault="00677B49" w:rsidP="002A64B2">
      <w:pPr>
        <w:spacing w:after="0"/>
        <w:jc w:val="both"/>
        <w:rPr>
          <w:rFonts w:ascii="Times New Roman" w:eastAsia="Times New Roman" w:hAnsi="Times New Roman" w:cs="Times New Roman"/>
          <w:sz w:val="28"/>
          <w:szCs w:val="28"/>
          <w:lang w:eastAsia="ru-RU"/>
        </w:rPr>
      </w:pPr>
    </w:p>
    <w:p w:rsidR="00677B49" w:rsidRDefault="00677B49" w:rsidP="002A64B2">
      <w:pPr>
        <w:spacing w:after="0"/>
        <w:jc w:val="both"/>
        <w:rPr>
          <w:rFonts w:ascii="Times New Roman" w:eastAsia="Times New Roman" w:hAnsi="Times New Roman" w:cs="Times New Roman"/>
          <w:sz w:val="28"/>
          <w:szCs w:val="28"/>
          <w:lang w:eastAsia="ru-RU"/>
        </w:rPr>
      </w:pPr>
    </w:p>
    <w:p w:rsidR="00677B49" w:rsidRDefault="00677B49" w:rsidP="002A64B2">
      <w:pPr>
        <w:spacing w:after="0"/>
        <w:jc w:val="both"/>
        <w:rPr>
          <w:rFonts w:ascii="Times New Roman" w:eastAsia="Times New Roman" w:hAnsi="Times New Roman" w:cs="Times New Roman"/>
          <w:sz w:val="28"/>
          <w:szCs w:val="28"/>
          <w:lang w:eastAsia="ru-RU"/>
        </w:rPr>
      </w:pPr>
    </w:p>
    <w:p w:rsidR="00677B49" w:rsidRDefault="00677B49" w:rsidP="002A64B2">
      <w:pPr>
        <w:spacing w:after="0"/>
        <w:jc w:val="both"/>
        <w:rPr>
          <w:rFonts w:ascii="Times New Roman" w:eastAsia="Times New Roman" w:hAnsi="Times New Roman" w:cs="Times New Roman"/>
          <w:sz w:val="28"/>
          <w:szCs w:val="28"/>
          <w:lang w:eastAsia="ru-RU"/>
        </w:rPr>
      </w:pPr>
    </w:p>
    <w:p w:rsidR="00677B49" w:rsidRDefault="00677B49" w:rsidP="002A64B2">
      <w:pPr>
        <w:spacing w:after="0"/>
        <w:jc w:val="both"/>
        <w:rPr>
          <w:rFonts w:ascii="Times New Roman" w:eastAsia="Times New Roman" w:hAnsi="Times New Roman" w:cs="Times New Roman"/>
          <w:sz w:val="28"/>
          <w:szCs w:val="28"/>
          <w:lang w:eastAsia="ru-RU"/>
        </w:rPr>
      </w:pPr>
    </w:p>
    <w:p w:rsidR="00677B49" w:rsidRPr="00C837B4" w:rsidRDefault="00677B49" w:rsidP="002A64B2">
      <w:pPr>
        <w:spacing w:after="0"/>
        <w:jc w:val="both"/>
        <w:rPr>
          <w:rFonts w:ascii="Times New Roman" w:eastAsia="Times New Roman" w:hAnsi="Times New Roman" w:cs="Times New Roman"/>
          <w:sz w:val="28"/>
          <w:szCs w:val="28"/>
          <w:lang w:eastAsia="ru-RU"/>
        </w:rPr>
      </w:pPr>
    </w:p>
    <w:p w:rsidR="00C837B4" w:rsidRPr="00C837B4" w:rsidRDefault="00C837B4" w:rsidP="002A64B2">
      <w:pPr>
        <w:spacing w:after="0"/>
        <w:jc w:val="both"/>
        <w:rPr>
          <w:rFonts w:ascii="Times New Roman" w:eastAsia="Times New Roman" w:hAnsi="Times New Roman" w:cs="Times New Roman"/>
          <w:sz w:val="28"/>
          <w:szCs w:val="28"/>
          <w:lang w:eastAsia="ru-RU"/>
        </w:rPr>
      </w:pPr>
    </w:p>
    <w:p w:rsidR="00C837B4" w:rsidRDefault="00677B49" w:rsidP="002A64B2">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УДК </w:t>
      </w:r>
    </w:p>
    <w:p w:rsidR="00677B49" w:rsidRPr="00677B49" w:rsidRDefault="00677B49" w:rsidP="002A64B2">
      <w:pPr>
        <w:spacing w:after="0"/>
        <w:ind w:firstLine="709"/>
        <w:jc w:val="both"/>
        <w:rPr>
          <w:rFonts w:ascii="Times New Roman" w:eastAsia="Times New Roman" w:hAnsi="Times New Roman" w:cs="Times New Roman"/>
          <w:sz w:val="28"/>
          <w:szCs w:val="24"/>
          <w:lang w:eastAsia="ru-RU"/>
        </w:rPr>
      </w:pPr>
      <w:r w:rsidRPr="00677B49">
        <w:rPr>
          <w:rFonts w:ascii="Times New Roman" w:eastAsia="Times New Roman" w:hAnsi="Times New Roman" w:cs="Times New Roman"/>
          <w:sz w:val="28"/>
          <w:szCs w:val="24"/>
          <w:lang w:eastAsia="ru-RU"/>
        </w:rPr>
        <w:lastRenderedPageBreak/>
        <w:t xml:space="preserve">ББК  </w:t>
      </w:r>
    </w:p>
    <w:p w:rsidR="00677B49" w:rsidRPr="00677B49" w:rsidRDefault="00677B49" w:rsidP="002A64B2">
      <w:pPr>
        <w:tabs>
          <w:tab w:val="left" w:pos="1335"/>
        </w:tabs>
        <w:spacing w:after="0"/>
        <w:ind w:firstLine="709"/>
        <w:jc w:val="both"/>
        <w:rPr>
          <w:rFonts w:ascii="Times New Roman" w:eastAsia="Times New Roman" w:hAnsi="Times New Roman" w:cs="Times New Roman"/>
          <w:sz w:val="28"/>
          <w:szCs w:val="24"/>
          <w:lang w:eastAsia="ru-RU"/>
        </w:rPr>
      </w:pPr>
      <w:r w:rsidRPr="00677B49">
        <w:rPr>
          <w:rFonts w:ascii="Times New Roman" w:eastAsia="Times New Roman" w:hAnsi="Times New Roman" w:cs="Times New Roman"/>
          <w:sz w:val="28"/>
          <w:szCs w:val="24"/>
          <w:lang w:eastAsia="ru-RU"/>
        </w:rPr>
        <w:t xml:space="preserve"> </w:t>
      </w:r>
      <w:r w:rsidRPr="00677B49">
        <w:rPr>
          <w:rFonts w:ascii="Times New Roman" w:eastAsia="Times New Roman" w:hAnsi="Times New Roman" w:cs="Times New Roman"/>
          <w:sz w:val="28"/>
          <w:szCs w:val="24"/>
          <w:lang w:eastAsia="ru-RU"/>
        </w:rPr>
        <w:tab/>
      </w:r>
    </w:p>
    <w:p w:rsidR="00C837B4" w:rsidRPr="002A64B2" w:rsidRDefault="00C837B4" w:rsidP="002A64B2">
      <w:pPr>
        <w:spacing w:after="0"/>
        <w:jc w:val="both"/>
        <w:rPr>
          <w:rFonts w:ascii="Times New Roman" w:eastAsia="Times New Roman" w:hAnsi="Times New Roman" w:cs="Times New Roman"/>
          <w:b/>
          <w:sz w:val="28"/>
          <w:szCs w:val="28"/>
          <w:lang w:eastAsia="ru-RU"/>
        </w:rPr>
      </w:pPr>
    </w:p>
    <w:p w:rsidR="00C837B4" w:rsidRPr="002A64B2" w:rsidRDefault="00C837B4" w:rsidP="002A64B2">
      <w:pPr>
        <w:spacing w:after="0"/>
        <w:jc w:val="both"/>
        <w:rPr>
          <w:rFonts w:ascii="Times New Roman" w:eastAsia="Times New Roman" w:hAnsi="Times New Roman" w:cs="Times New Roman"/>
          <w:b/>
          <w:sz w:val="28"/>
          <w:szCs w:val="28"/>
          <w:lang w:eastAsia="ru-RU"/>
        </w:rPr>
      </w:pPr>
      <w:r w:rsidRPr="002A64B2">
        <w:rPr>
          <w:rFonts w:ascii="Times New Roman" w:eastAsia="Times New Roman" w:hAnsi="Times New Roman" w:cs="Times New Roman"/>
          <w:b/>
          <w:sz w:val="28"/>
          <w:szCs w:val="28"/>
          <w:lang w:eastAsia="ru-RU"/>
        </w:rPr>
        <w:t xml:space="preserve">Рецензенты: </w:t>
      </w:r>
    </w:p>
    <w:p w:rsidR="00C837B4" w:rsidRPr="00C837B4" w:rsidRDefault="00C837B4" w:rsidP="002A64B2">
      <w:pPr>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
          <w:sz w:val="28"/>
          <w:szCs w:val="28"/>
          <w:lang w:eastAsia="ru-RU"/>
        </w:rPr>
        <w:t>Сергодеева Е.</w:t>
      </w:r>
      <w:r w:rsidRPr="00C837B4">
        <w:rPr>
          <w:rFonts w:ascii="Times New Roman" w:eastAsia="Times New Roman" w:hAnsi="Times New Roman" w:cs="Times New Roman"/>
          <w:sz w:val="28"/>
          <w:szCs w:val="28"/>
          <w:lang w:eastAsia="ru-RU"/>
        </w:rPr>
        <w:t xml:space="preserve"> доктор </w:t>
      </w:r>
      <w:r>
        <w:rPr>
          <w:rFonts w:ascii="Times New Roman" w:eastAsia="Times New Roman" w:hAnsi="Times New Roman" w:cs="Times New Roman"/>
          <w:sz w:val="28"/>
          <w:szCs w:val="28"/>
          <w:lang w:eastAsia="ru-RU"/>
        </w:rPr>
        <w:t xml:space="preserve">философских, профессор кафедры философии </w:t>
      </w:r>
      <w:r w:rsidRPr="00C837B4">
        <w:rPr>
          <w:rFonts w:ascii="Times New Roman" w:eastAsia="Times New Roman" w:hAnsi="Times New Roman" w:cs="Times New Roman"/>
          <w:bCs/>
          <w:sz w:val="28"/>
          <w:szCs w:val="28"/>
          <w:lang w:eastAsia="ru-RU"/>
        </w:rPr>
        <w:t>ФГАОУ ВПО «</w:t>
      </w:r>
      <w:proofErr w:type="gramStart"/>
      <w:r w:rsidRPr="00C837B4">
        <w:rPr>
          <w:rFonts w:ascii="Times New Roman" w:eastAsia="Times New Roman" w:hAnsi="Times New Roman" w:cs="Times New Roman"/>
          <w:bCs/>
          <w:sz w:val="28"/>
          <w:szCs w:val="28"/>
          <w:lang w:eastAsia="ru-RU"/>
        </w:rPr>
        <w:t>Северо-Кавказский</w:t>
      </w:r>
      <w:proofErr w:type="gramEnd"/>
      <w:r w:rsidRPr="00C837B4">
        <w:rPr>
          <w:rFonts w:ascii="Times New Roman" w:eastAsia="Times New Roman" w:hAnsi="Times New Roman" w:cs="Times New Roman"/>
          <w:bCs/>
          <w:sz w:val="28"/>
          <w:szCs w:val="28"/>
          <w:lang w:eastAsia="ru-RU"/>
        </w:rPr>
        <w:t xml:space="preserve"> федеральный университет»</w:t>
      </w:r>
    </w:p>
    <w:p w:rsidR="00C837B4" w:rsidRPr="00C837B4" w:rsidRDefault="00C837B4" w:rsidP="002A64B2">
      <w:pPr>
        <w:spacing w:after="0"/>
        <w:ind w:firstLine="709"/>
        <w:jc w:val="both"/>
        <w:rPr>
          <w:rFonts w:ascii="Times New Roman" w:eastAsia="Times New Roman" w:hAnsi="Times New Roman" w:cs="Times New Roman"/>
          <w:sz w:val="28"/>
          <w:szCs w:val="28"/>
          <w:lang w:eastAsia="ru-RU"/>
        </w:rPr>
      </w:pPr>
    </w:p>
    <w:p w:rsidR="00C837B4" w:rsidRPr="00C837B4" w:rsidRDefault="00C837B4" w:rsidP="002A64B2">
      <w:pPr>
        <w:ind w:firstLine="709"/>
        <w:jc w:val="both"/>
        <w:rPr>
          <w:rFonts w:ascii="Times New Roman" w:eastAsia="Times New Roman" w:hAnsi="Times New Roman" w:cs="Times New Roman"/>
          <w:bCs/>
          <w:i/>
          <w:sz w:val="28"/>
          <w:szCs w:val="28"/>
          <w:lang w:eastAsia="ru-RU"/>
        </w:rPr>
      </w:pPr>
      <w:r>
        <w:rPr>
          <w:rFonts w:ascii="Times New Roman" w:eastAsia="Times New Roman" w:hAnsi="Times New Roman" w:cs="Times New Roman"/>
          <w:b/>
          <w:sz w:val="28"/>
          <w:szCs w:val="28"/>
          <w:lang w:eastAsia="ru-RU"/>
        </w:rPr>
        <w:t xml:space="preserve">Булыгина Т.А. </w:t>
      </w:r>
      <w:r w:rsidRPr="00C837B4">
        <w:rPr>
          <w:rFonts w:ascii="Times New Roman" w:eastAsia="Times New Roman" w:hAnsi="Times New Roman" w:cs="Times New Roman"/>
          <w:sz w:val="28"/>
          <w:szCs w:val="28"/>
          <w:lang w:eastAsia="ru-RU"/>
        </w:rPr>
        <w:t xml:space="preserve">доктор исторических наук,  профессора кафедры  </w:t>
      </w:r>
      <w:r>
        <w:rPr>
          <w:rFonts w:ascii="Times New Roman" w:eastAsia="Times New Roman" w:hAnsi="Times New Roman" w:cs="Times New Roman"/>
          <w:sz w:val="28"/>
          <w:szCs w:val="28"/>
          <w:lang w:eastAsia="ru-RU"/>
        </w:rPr>
        <w:t xml:space="preserve">Истории России </w:t>
      </w:r>
      <w:r w:rsidRPr="00C837B4">
        <w:rPr>
          <w:rFonts w:ascii="Times New Roman" w:eastAsia="Times New Roman" w:hAnsi="Times New Roman" w:cs="Times New Roman"/>
          <w:bCs/>
          <w:sz w:val="28"/>
          <w:szCs w:val="28"/>
          <w:lang w:eastAsia="ru-RU"/>
        </w:rPr>
        <w:t>ФГАОУ ВПО «Северо-Кавказский федеральный университет»</w:t>
      </w:r>
    </w:p>
    <w:p w:rsidR="00677B49" w:rsidRPr="00677B49" w:rsidRDefault="00677B49" w:rsidP="002A64B2">
      <w:pPr>
        <w:spacing w:after="0"/>
        <w:ind w:left="2832" w:hanging="2832"/>
        <w:rPr>
          <w:rFonts w:ascii="Times New Roman" w:eastAsia="Times New Roman" w:hAnsi="Times New Roman" w:cs="Times New Roman"/>
          <w:sz w:val="28"/>
          <w:szCs w:val="24"/>
          <w:lang w:eastAsia="ru-RU"/>
        </w:rPr>
      </w:pPr>
    </w:p>
    <w:p w:rsidR="00677B49" w:rsidRPr="006C3E0B" w:rsidRDefault="006C3E0B" w:rsidP="002A64B2">
      <w:pPr>
        <w:spacing w:after="0"/>
        <w:ind w:left="2832" w:hanging="2832"/>
        <w:jc w:val="both"/>
        <w:rPr>
          <w:rFonts w:ascii="Times New Roman" w:eastAsia="Times New Roman" w:hAnsi="Times New Roman" w:cs="Times New Roman"/>
          <w:b/>
          <w:sz w:val="28"/>
          <w:szCs w:val="24"/>
          <w:lang w:eastAsia="ru-RU"/>
        </w:rPr>
      </w:pPr>
      <w:proofErr w:type="gramStart"/>
      <w:r w:rsidRPr="006C3E0B">
        <w:rPr>
          <w:rFonts w:ascii="Times New Roman" w:eastAsia="Times New Roman" w:hAnsi="Times New Roman" w:cs="Times New Roman"/>
          <w:b/>
          <w:sz w:val="28"/>
          <w:szCs w:val="24"/>
          <w:lang w:eastAsia="ru-RU"/>
        </w:rPr>
        <w:t xml:space="preserve">Авторы </w:t>
      </w:r>
      <w:r>
        <w:rPr>
          <w:rFonts w:ascii="Times New Roman" w:eastAsia="Times New Roman" w:hAnsi="Times New Roman" w:cs="Times New Roman"/>
          <w:b/>
          <w:sz w:val="28"/>
          <w:szCs w:val="24"/>
          <w:lang w:eastAsia="ru-RU"/>
        </w:rPr>
        <w:t>:</w:t>
      </w:r>
      <w:proofErr w:type="gramEnd"/>
      <w:r>
        <w:rPr>
          <w:rFonts w:ascii="Times New Roman" w:eastAsia="Times New Roman" w:hAnsi="Times New Roman" w:cs="Times New Roman"/>
          <w:b/>
          <w:sz w:val="28"/>
          <w:szCs w:val="24"/>
          <w:lang w:eastAsia="ru-RU"/>
        </w:rPr>
        <w:t xml:space="preserve"> Гузынин Н.Г., Гуляк И.И., Золотарёв С.П., Калинченко С.Б., Кравченко И.Н., Туфанов Е.В.  </w:t>
      </w:r>
    </w:p>
    <w:p w:rsidR="00677B49" w:rsidRPr="00677B49" w:rsidRDefault="00677B49" w:rsidP="002A64B2">
      <w:pPr>
        <w:spacing w:after="0"/>
        <w:ind w:left="2832" w:hanging="2832"/>
        <w:jc w:val="both"/>
        <w:rPr>
          <w:rFonts w:ascii="Times New Roman" w:eastAsia="Times New Roman" w:hAnsi="Times New Roman" w:cs="Times New Roman"/>
          <w:b/>
          <w:sz w:val="28"/>
          <w:szCs w:val="24"/>
          <w:lang w:eastAsia="ru-RU"/>
        </w:rPr>
      </w:pPr>
    </w:p>
    <w:p w:rsidR="00677B49" w:rsidRPr="00677B49" w:rsidRDefault="00677B49" w:rsidP="002A64B2">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4"/>
          <w:lang w:eastAsia="ru-RU"/>
        </w:rPr>
        <w:t>Философски и исторические аспекты современного науковедения</w:t>
      </w:r>
      <w:r w:rsidRPr="00677B49">
        <w:rPr>
          <w:rFonts w:ascii="Times New Roman" w:eastAsia="Times New Roman" w:hAnsi="Times New Roman" w:cs="Times New Roman"/>
          <w:sz w:val="28"/>
          <w:szCs w:val="28"/>
          <w:lang w:eastAsia="ru-RU"/>
        </w:rPr>
        <w:t xml:space="preserve"> / </w:t>
      </w:r>
      <w:r w:rsidR="006C3E0B">
        <w:rPr>
          <w:rFonts w:ascii="Times New Roman" w:eastAsia="Times New Roman" w:hAnsi="Times New Roman" w:cs="Times New Roman"/>
          <w:sz w:val="28"/>
          <w:szCs w:val="28"/>
          <w:lang w:eastAsia="ru-RU"/>
        </w:rPr>
        <w:t xml:space="preserve">коллективная </w:t>
      </w:r>
      <w:r>
        <w:rPr>
          <w:rFonts w:ascii="Times New Roman" w:eastAsia="Times New Roman" w:hAnsi="Times New Roman" w:cs="Times New Roman"/>
          <w:sz w:val="28"/>
          <w:szCs w:val="28"/>
          <w:lang w:eastAsia="ru-RU"/>
        </w:rPr>
        <w:t xml:space="preserve">монография / </w:t>
      </w:r>
      <w:r w:rsidRPr="00677B49">
        <w:rPr>
          <w:rFonts w:ascii="Times New Roman" w:eastAsia="Times New Roman" w:hAnsi="Times New Roman" w:cs="Times New Roman"/>
          <w:sz w:val="28"/>
          <w:szCs w:val="28"/>
          <w:lang w:eastAsia="ru-RU"/>
        </w:rPr>
        <w:t xml:space="preserve">Отв. ред. Калинченко С.Б. Ставропольский государственный аграрный университет. - </w:t>
      </w:r>
      <w:r w:rsidRPr="00677B49">
        <w:rPr>
          <w:rFonts w:ascii="Times New Roman" w:eastAsia="Times New Roman" w:hAnsi="Times New Roman" w:cs="Times New Roman"/>
          <w:sz w:val="28"/>
          <w:szCs w:val="24"/>
          <w:lang w:eastAsia="ru-RU"/>
        </w:rPr>
        <w:t>Ставрополь,2014.-     с.</w:t>
      </w:r>
    </w:p>
    <w:p w:rsidR="00C837B4" w:rsidRPr="00C837B4" w:rsidRDefault="00C837B4" w:rsidP="002A64B2">
      <w:pPr>
        <w:spacing w:after="0"/>
        <w:jc w:val="both"/>
        <w:rPr>
          <w:rFonts w:ascii="Times New Roman" w:eastAsia="Times New Roman" w:hAnsi="Times New Roman" w:cs="Times New Roman"/>
          <w:sz w:val="28"/>
          <w:szCs w:val="28"/>
          <w:lang w:eastAsia="ru-RU"/>
        </w:rPr>
      </w:pPr>
    </w:p>
    <w:p w:rsidR="00C837B4" w:rsidRPr="00C837B4" w:rsidRDefault="00C837B4" w:rsidP="002A64B2">
      <w:pPr>
        <w:spacing w:after="0"/>
        <w:ind w:firstLine="709"/>
        <w:jc w:val="both"/>
        <w:rPr>
          <w:rFonts w:ascii="Times New Roman" w:eastAsia="Times New Roman" w:hAnsi="Times New Roman" w:cs="Times New Roman"/>
          <w:sz w:val="28"/>
          <w:szCs w:val="28"/>
          <w:lang w:eastAsia="ru-RU"/>
        </w:rPr>
      </w:pPr>
      <w:r w:rsidRPr="00C837B4">
        <w:rPr>
          <w:rFonts w:ascii="Times New Roman" w:eastAsia="Times New Roman" w:hAnsi="Times New Roman" w:cs="Times New Roman"/>
          <w:sz w:val="28"/>
          <w:szCs w:val="28"/>
          <w:lang w:eastAsia="ru-RU"/>
        </w:rPr>
        <w:t>В монографии раскрыва</w:t>
      </w:r>
      <w:r w:rsidR="00146779">
        <w:rPr>
          <w:rFonts w:ascii="Times New Roman" w:eastAsia="Times New Roman" w:hAnsi="Times New Roman" w:cs="Times New Roman"/>
          <w:sz w:val="28"/>
          <w:szCs w:val="28"/>
          <w:lang w:eastAsia="ru-RU"/>
        </w:rPr>
        <w:t>ю</w:t>
      </w:r>
      <w:r w:rsidRPr="00C837B4">
        <w:rPr>
          <w:rFonts w:ascii="Times New Roman" w:eastAsia="Times New Roman" w:hAnsi="Times New Roman" w:cs="Times New Roman"/>
          <w:sz w:val="28"/>
          <w:szCs w:val="28"/>
          <w:lang w:eastAsia="ru-RU"/>
        </w:rPr>
        <w:t xml:space="preserve">тся </w:t>
      </w:r>
      <w:r>
        <w:rPr>
          <w:rFonts w:ascii="Times New Roman" w:eastAsia="Times New Roman" w:hAnsi="Times New Roman" w:cs="Times New Roman"/>
          <w:sz w:val="28"/>
          <w:szCs w:val="28"/>
          <w:lang w:eastAsia="ru-RU"/>
        </w:rPr>
        <w:t>актуальные про</w:t>
      </w:r>
      <w:r w:rsidR="00146779">
        <w:rPr>
          <w:rFonts w:ascii="Times New Roman" w:eastAsia="Times New Roman" w:hAnsi="Times New Roman" w:cs="Times New Roman"/>
          <w:sz w:val="28"/>
          <w:szCs w:val="28"/>
          <w:lang w:eastAsia="ru-RU"/>
        </w:rPr>
        <w:t>бл</w:t>
      </w:r>
      <w:r>
        <w:rPr>
          <w:rFonts w:ascii="Times New Roman" w:eastAsia="Times New Roman" w:hAnsi="Times New Roman" w:cs="Times New Roman"/>
          <w:sz w:val="28"/>
          <w:szCs w:val="28"/>
          <w:lang w:eastAsia="ru-RU"/>
        </w:rPr>
        <w:t xml:space="preserve">емы современных научных исследований. </w:t>
      </w:r>
      <w:r w:rsidRPr="00C837B4">
        <w:rPr>
          <w:rFonts w:ascii="Times New Roman" w:eastAsia="Times New Roman" w:hAnsi="Times New Roman" w:cs="Times New Roman"/>
          <w:sz w:val="28"/>
          <w:szCs w:val="28"/>
          <w:lang w:eastAsia="ru-RU"/>
        </w:rPr>
        <w:t xml:space="preserve">Рассматриваются </w:t>
      </w:r>
      <w:r w:rsidR="00146779">
        <w:rPr>
          <w:rFonts w:ascii="Times New Roman" w:eastAsia="Times New Roman" w:hAnsi="Times New Roman" w:cs="Times New Roman"/>
          <w:sz w:val="28"/>
          <w:szCs w:val="28"/>
          <w:lang w:eastAsia="ru-RU"/>
        </w:rPr>
        <w:t xml:space="preserve">историко-теоретические вопросы  </w:t>
      </w:r>
      <w:r>
        <w:rPr>
          <w:rFonts w:ascii="Times New Roman" w:eastAsia="Times New Roman" w:hAnsi="Times New Roman" w:cs="Times New Roman"/>
          <w:sz w:val="28"/>
          <w:szCs w:val="28"/>
          <w:lang w:eastAsia="ru-RU"/>
        </w:rPr>
        <w:t>различных аспектов философии и истории, носящие междисциплинарный характер</w:t>
      </w:r>
      <w:r w:rsidR="00677B49">
        <w:rPr>
          <w:rFonts w:ascii="Times New Roman" w:eastAsia="Times New Roman" w:hAnsi="Times New Roman" w:cs="Times New Roman"/>
          <w:sz w:val="28"/>
          <w:szCs w:val="28"/>
          <w:lang w:eastAsia="ru-RU"/>
        </w:rPr>
        <w:t xml:space="preserve">. В работе анализируются </w:t>
      </w:r>
      <w:r w:rsidR="00146779">
        <w:rPr>
          <w:rFonts w:ascii="Times New Roman" w:eastAsia="Times New Roman" w:hAnsi="Times New Roman" w:cs="Times New Roman"/>
          <w:sz w:val="28"/>
          <w:szCs w:val="28"/>
          <w:lang w:eastAsia="ru-RU"/>
        </w:rPr>
        <w:t xml:space="preserve">различные исследовательские практики </w:t>
      </w:r>
      <w:r w:rsidR="00677B49">
        <w:rPr>
          <w:rFonts w:ascii="Times New Roman" w:eastAsia="Times New Roman" w:hAnsi="Times New Roman" w:cs="Times New Roman"/>
          <w:sz w:val="28"/>
          <w:szCs w:val="28"/>
          <w:lang w:eastAsia="ru-RU"/>
        </w:rPr>
        <w:t xml:space="preserve">решения проблем политологии, этнологии, истории и философии науки, религиоведения, юриспруденции и других социально-гуманитарных наук. </w:t>
      </w:r>
      <w:r w:rsidRPr="00C837B4">
        <w:rPr>
          <w:rFonts w:ascii="Times New Roman" w:eastAsia="Times New Roman" w:hAnsi="Times New Roman" w:cs="Times New Roman"/>
          <w:sz w:val="28"/>
          <w:szCs w:val="28"/>
          <w:lang w:eastAsia="ru-RU"/>
        </w:rPr>
        <w:t>Особое вниман</w:t>
      </w:r>
      <w:r w:rsidR="00146779">
        <w:rPr>
          <w:rFonts w:ascii="Times New Roman" w:eastAsia="Times New Roman" w:hAnsi="Times New Roman" w:cs="Times New Roman"/>
          <w:sz w:val="28"/>
          <w:szCs w:val="28"/>
          <w:lang w:eastAsia="ru-RU"/>
        </w:rPr>
        <w:t xml:space="preserve">ие уделяется дискуссионным вопросам современного методологического познания. </w:t>
      </w:r>
    </w:p>
    <w:p w:rsidR="00C837B4" w:rsidRPr="00C837B4" w:rsidRDefault="00C837B4" w:rsidP="002A64B2">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C837B4">
        <w:rPr>
          <w:rFonts w:ascii="Times New Roman" w:eastAsia="Times New Roman" w:hAnsi="Times New Roman" w:cs="Times New Roman"/>
          <w:sz w:val="28"/>
          <w:szCs w:val="28"/>
          <w:lang w:eastAsia="ru-RU"/>
        </w:rPr>
        <w:t>Монография представляет интерес для специалистов сферы</w:t>
      </w:r>
      <w:r>
        <w:rPr>
          <w:rFonts w:ascii="Times New Roman" w:eastAsia="Times New Roman" w:hAnsi="Times New Roman" w:cs="Times New Roman"/>
          <w:sz w:val="28"/>
          <w:szCs w:val="28"/>
          <w:lang w:eastAsia="ru-RU"/>
        </w:rPr>
        <w:t xml:space="preserve"> </w:t>
      </w:r>
      <w:r w:rsidRPr="00C837B4">
        <w:rPr>
          <w:rFonts w:ascii="Times New Roman" w:eastAsia="Times New Roman" w:hAnsi="Times New Roman" w:cs="Times New Roman"/>
          <w:sz w:val="28"/>
          <w:szCs w:val="28"/>
          <w:lang w:eastAsia="ru-RU"/>
        </w:rPr>
        <w:t>науки и образования, преподавателей вузов, студентов и аспирантов, научных сотрудников, всех интересующихся проблемами</w:t>
      </w:r>
      <w:r>
        <w:rPr>
          <w:rFonts w:ascii="Times New Roman" w:eastAsia="Times New Roman" w:hAnsi="Times New Roman" w:cs="Times New Roman"/>
          <w:sz w:val="28"/>
          <w:szCs w:val="28"/>
          <w:lang w:eastAsia="ru-RU"/>
        </w:rPr>
        <w:t xml:space="preserve"> современной </w:t>
      </w:r>
      <w:r w:rsidR="00146779">
        <w:rPr>
          <w:rFonts w:ascii="Times New Roman" w:eastAsia="Times New Roman" w:hAnsi="Times New Roman" w:cs="Times New Roman"/>
          <w:sz w:val="28"/>
          <w:szCs w:val="28"/>
          <w:lang w:eastAsia="ru-RU"/>
        </w:rPr>
        <w:t>теории и практики философских</w:t>
      </w:r>
      <w:r>
        <w:rPr>
          <w:rFonts w:ascii="Times New Roman" w:eastAsia="Times New Roman" w:hAnsi="Times New Roman" w:cs="Times New Roman"/>
          <w:sz w:val="28"/>
          <w:szCs w:val="28"/>
          <w:lang w:eastAsia="ru-RU"/>
        </w:rPr>
        <w:t xml:space="preserve"> и исторических исследований. </w:t>
      </w:r>
    </w:p>
    <w:p w:rsidR="00C837B4" w:rsidRPr="00C837B4" w:rsidRDefault="00C837B4" w:rsidP="002A64B2">
      <w:pPr>
        <w:spacing w:after="0"/>
        <w:jc w:val="both"/>
        <w:rPr>
          <w:rFonts w:ascii="Times New Roman" w:eastAsia="Times New Roman" w:hAnsi="Times New Roman" w:cs="Times New Roman"/>
          <w:sz w:val="28"/>
          <w:szCs w:val="28"/>
          <w:lang w:eastAsia="ru-RU"/>
        </w:rPr>
      </w:pPr>
    </w:p>
    <w:p w:rsidR="00C837B4" w:rsidRPr="00C837B4" w:rsidRDefault="00C837B4" w:rsidP="002A64B2">
      <w:pPr>
        <w:spacing w:after="0"/>
        <w:jc w:val="both"/>
        <w:rPr>
          <w:rFonts w:ascii="Times New Roman" w:eastAsia="Times New Roman" w:hAnsi="Times New Roman" w:cs="Times New Roman"/>
          <w:sz w:val="28"/>
          <w:szCs w:val="28"/>
          <w:lang w:eastAsia="ru-RU"/>
        </w:rPr>
      </w:pPr>
    </w:p>
    <w:p w:rsidR="00C837B4" w:rsidRPr="00C837B4" w:rsidRDefault="00C837B4" w:rsidP="002A64B2">
      <w:pPr>
        <w:spacing w:after="0"/>
        <w:jc w:val="both"/>
        <w:rPr>
          <w:rFonts w:ascii="Times New Roman" w:eastAsia="Times New Roman" w:hAnsi="Times New Roman" w:cs="Times New Roman"/>
          <w:sz w:val="28"/>
          <w:szCs w:val="28"/>
          <w:lang w:eastAsia="ru-RU"/>
        </w:rPr>
      </w:pPr>
    </w:p>
    <w:p w:rsidR="00C837B4" w:rsidRPr="00C837B4" w:rsidRDefault="00C837B4" w:rsidP="002A64B2">
      <w:pPr>
        <w:spacing w:after="0"/>
        <w:jc w:val="both"/>
        <w:rPr>
          <w:rFonts w:ascii="Times New Roman" w:eastAsia="Times New Roman" w:hAnsi="Times New Roman" w:cs="Times New Roman"/>
          <w:sz w:val="28"/>
          <w:szCs w:val="28"/>
          <w:lang w:eastAsia="ru-RU"/>
        </w:rPr>
      </w:pPr>
    </w:p>
    <w:p w:rsidR="00C837B4" w:rsidRPr="00C837B4" w:rsidRDefault="00C837B4" w:rsidP="002A64B2">
      <w:pPr>
        <w:spacing w:after="0"/>
        <w:jc w:val="both"/>
        <w:rPr>
          <w:rFonts w:ascii="Times New Roman" w:eastAsia="Times New Roman" w:hAnsi="Times New Roman" w:cs="Times New Roman"/>
          <w:sz w:val="28"/>
          <w:szCs w:val="28"/>
          <w:lang w:eastAsia="ru-RU"/>
        </w:rPr>
      </w:pPr>
    </w:p>
    <w:p w:rsidR="00C837B4" w:rsidRDefault="00C837B4" w:rsidP="002A64B2">
      <w:pPr>
        <w:spacing w:after="0"/>
        <w:jc w:val="both"/>
        <w:rPr>
          <w:rFonts w:ascii="Times New Roman" w:eastAsia="Times New Roman" w:hAnsi="Times New Roman" w:cs="Times New Roman"/>
          <w:sz w:val="28"/>
          <w:szCs w:val="28"/>
          <w:lang w:eastAsia="ru-RU"/>
        </w:rPr>
      </w:pPr>
    </w:p>
    <w:p w:rsidR="001515F5" w:rsidRPr="00C837B4" w:rsidRDefault="001515F5" w:rsidP="002A64B2">
      <w:pPr>
        <w:spacing w:after="0"/>
        <w:jc w:val="both"/>
        <w:rPr>
          <w:rFonts w:ascii="Times New Roman" w:eastAsia="Times New Roman" w:hAnsi="Times New Roman" w:cs="Times New Roman"/>
          <w:sz w:val="28"/>
          <w:szCs w:val="28"/>
          <w:lang w:eastAsia="ru-RU"/>
        </w:rPr>
      </w:pPr>
    </w:p>
    <w:p w:rsidR="003D5A4C" w:rsidRDefault="003D5A4C" w:rsidP="002A64B2">
      <w:pPr>
        <w:autoSpaceDE w:val="0"/>
        <w:autoSpaceDN w:val="0"/>
        <w:adjustRightInd w:val="0"/>
        <w:spacing w:after="0"/>
        <w:ind w:firstLine="709"/>
        <w:jc w:val="center"/>
        <w:rPr>
          <w:rFonts w:ascii="Times New Roman" w:hAnsi="Times New Roman" w:cs="Times New Roman"/>
          <w:b/>
          <w:sz w:val="32"/>
          <w:szCs w:val="32"/>
        </w:rPr>
      </w:pPr>
      <w:r>
        <w:rPr>
          <w:rFonts w:ascii="Times New Roman" w:eastAsia="Times New Roman" w:hAnsi="Times New Roman" w:cs="Times New Roman"/>
          <w:b/>
          <w:sz w:val="32"/>
          <w:szCs w:val="32"/>
          <w:lang w:eastAsia="ru-RU"/>
        </w:rPr>
        <w:lastRenderedPageBreak/>
        <w:t xml:space="preserve"> </w:t>
      </w:r>
      <w:r w:rsidRPr="007E42DC">
        <w:rPr>
          <w:rFonts w:ascii="Times New Roman" w:hAnsi="Times New Roman" w:cs="Times New Roman"/>
          <w:b/>
          <w:sz w:val="32"/>
          <w:szCs w:val="32"/>
        </w:rPr>
        <w:t>ВВЕДЕНИЕ</w:t>
      </w:r>
    </w:p>
    <w:p w:rsidR="003D5A4C" w:rsidRPr="007E42DC" w:rsidRDefault="003D5A4C" w:rsidP="002A64B2">
      <w:pPr>
        <w:autoSpaceDE w:val="0"/>
        <w:autoSpaceDN w:val="0"/>
        <w:adjustRightInd w:val="0"/>
        <w:spacing w:after="0"/>
        <w:ind w:firstLine="709"/>
        <w:jc w:val="center"/>
        <w:rPr>
          <w:rFonts w:ascii="Times New Roman" w:hAnsi="Times New Roman" w:cs="Times New Roman"/>
          <w:b/>
          <w:sz w:val="32"/>
          <w:szCs w:val="32"/>
        </w:rPr>
      </w:pPr>
    </w:p>
    <w:p w:rsidR="003D5A4C" w:rsidRDefault="003D5A4C" w:rsidP="002A64B2">
      <w:pPr>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Науковедение - </w:t>
      </w:r>
      <w:r w:rsidRPr="00F055E6">
        <w:rPr>
          <w:rFonts w:ascii="Times New Roman" w:hAnsi="Times New Roman" w:cs="Times New Roman"/>
          <w:sz w:val="28"/>
          <w:szCs w:val="28"/>
        </w:rPr>
        <w:t>термин, введенный И. Боричевским в 1925 г. для характеристики отрасли исследований научного знания и научной деятельности, взаимодействия науки с др</w:t>
      </w:r>
      <w:r>
        <w:rPr>
          <w:rFonts w:ascii="Times New Roman" w:hAnsi="Times New Roman" w:cs="Times New Roman"/>
          <w:sz w:val="28"/>
          <w:szCs w:val="28"/>
        </w:rPr>
        <w:t xml:space="preserve">угими </w:t>
      </w:r>
      <w:r w:rsidRPr="00F055E6">
        <w:rPr>
          <w:rFonts w:ascii="Times New Roman" w:hAnsi="Times New Roman" w:cs="Times New Roman"/>
          <w:sz w:val="28"/>
          <w:szCs w:val="28"/>
        </w:rPr>
        <w:t>социальными институтами, сферами материальной и</w:t>
      </w:r>
      <w:r>
        <w:rPr>
          <w:rFonts w:ascii="Times New Roman" w:hAnsi="Times New Roman" w:cs="Times New Roman"/>
          <w:sz w:val="28"/>
          <w:szCs w:val="28"/>
        </w:rPr>
        <w:t xml:space="preserve"> </w:t>
      </w:r>
      <w:r w:rsidRPr="00F055E6">
        <w:rPr>
          <w:rFonts w:ascii="Times New Roman" w:hAnsi="Times New Roman" w:cs="Times New Roman"/>
          <w:sz w:val="28"/>
          <w:szCs w:val="28"/>
        </w:rPr>
        <w:t>духовной жизни общества</w:t>
      </w:r>
      <w:r>
        <w:rPr>
          <w:rFonts w:ascii="Times New Roman" w:hAnsi="Times New Roman" w:cs="Times New Roman"/>
          <w:sz w:val="28"/>
          <w:szCs w:val="28"/>
        </w:rPr>
        <w:t>. Науковедение – это наука о закономерностях самой науки. Она включает в себя</w:t>
      </w:r>
      <w:r w:rsidR="006C3E0B">
        <w:rPr>
          <w:rFonts w:ascii="Times New Roman" w:hAnsi="Times New Roman" w:cs="Times New Roman"/>
          <w:sz w:val="28"/>
          <w:szCs w:val="28"/>
        </w:rPr>
        <w:t xml:space="preserve"> различные уровни анализа науки, закономерности</w:t>
      </w:r>
      <w:r>
        <w:rPr>
          <w:rFonts w:ascii="Times New Roman" w:hAnsi="Times New Roman" w:cs="Times New Roman"/>
          <w:sz w:val="28"/>
          <w:szCs w:val="28"/>
        </w:rPr>
        <w:t xml:space="preserve"> </w:t>
      </w:r>
      <w:r w:rsidRPr="00181A45">
        <w:rPr>
          <w:rFonts w:ascii="Times New Roman" w:hAnsi="Times New Roman" w:cs="Times New Roman"/>
          <w:sz w:val="28"/>
          <w:szCs w:val="28"/>
        </w:rPr>
        <w:t>социально-исторические детерминанты её развития, их взаимодействие; типология связей науки с др</w:t>
      </w:r>
      <w:r>
        <w:rPr>
          <w:rFonts w:ascii="Times New Roman" w:hAnsi="Times New Roman" w:cs="Times New Roman"/>
          <w:sz w:val="28"/>
          <w:szCs w:val="28"/>
        </w:rPr>
        <w:t>угими</w:t>
      </w:r>
      <w:r w:rsidRPr="00181A45">
        <w:rPr>
          <w:rFonts w:ascii="Times New Roman" w:hAnsi="Times New Roman" w:cs="Times New Roman"/>
          <w:sz w:val="28"/>
          <w:szCs w:val="28"/>
        </w:rPr>
        <w:t xml:space="preserve"> социальными институтами; генезис и структур</w:t>
      </w:r>
      <w:r w:rsidR="006C3E0B">
        <w:rPr>
          <w:rFonts w:ascii="Times New Roman" w:hAnsi="Times New Roman" w:cs="Times New Roman"/>
          <w:sz w:val="28"/>
          <w:szCs w:val="28"/>
        </w:rPr>
        <w:t>у</w:t>
      </w:r>
      <w:r w:rsidRPr="00181A45">
        <w:rPr>
          <w:rFonts w:ascii="Times New Roman" w:hAnsi="Times New Roman" w:cs="Times New Roman"/>
          <w:sz w:val="28"/>
          <w:szCs w:val="28"/>
        </w:rPr>
        <w:t xml:space="preserve"> систем научного знания; эволюци</w:t>
      </w:r>
      <w:r w:rsidR="006C3E0B">
        <w:rPr>
          <w:rFonts w:ascii="Times New Roman" w:hAnsi="Times New Roman" w:cs="Times New Roman"/>
          <w:sz w:val="28"/>
          <w:szCs w:val="28"/>
        </w:rPr>
        <w:t>ю</w:t>
      </w:r>
      <w:r w:rsidRPr="00181A45">
        <w:rPr>
          <w:rFonts w:ascii="Times New Roman" w:hAnsi="Times New Roman" w:cs="Times New Roman"/>
          <w:sz w:val="28"/>
          <w:szCs w:val="28"/>
        </w:rPr>
        <w:t xml:space="preserve"> организационных форм науки в процессе изменения её объёма и социальн</w:t>
      </w:r>
      <w:r w:rsidR="006C3E0B">
        <w:rPr>
          <w:rFonts w:ascii="Times New Roman" w:hAnsi="Times New Roman" w:cs="Times New Roman"/>
          <w:sz w:val="28"/>
          <w:szCs w:val="28"/>
        </w:rPr>
        <w:t>ых</w:t>
      </w:r>
      <w:r w:rsidRPr="00181A45">
        <w:rPr>
          <w:rFonts w:ascii="Times New Roman" w:hAnsi="Times New Roman" w:cs="Times New Roman"/>
          <w:sz w:val="28"/>
          <w:szCs w:val="28"/>
        </w:rPr>
        <w:t xml:space="preserve"> функци</w:t>
      </w:r>
      <w:r w:rsidR="006C3E0B">
        <w:rPr>
          <w:rFonts w:ascii="Times New Roman" w:hAnsi="Times New Roman" w:cs="Times New Roman"/>
          <w:sz w:val="28"/>
          <w:szCs w:val="28"/>
        </w:rPr>
        <w:t>й;</w:t>
      </w:r>
      <w:r>
        <w:rPr>
          <w:rFonts w:ascii="Times New Roman" w:hAnsi="Times New Roman" w:cs="Times New Roman"/>
          <w:sz w:val="28"/>
          <w:szCs w:val="28"/>
        </w:rPr>
        <w:t xml:space="preserve"> деятельность коллективов ученых, научных школ, лабораторий, отдельных ученых и пр. </w:t>
      </w:r>
    </w:p>
    <w:p w:rsidR="003D5A4C" w:rsidRDefault="003D5A4C" w:rsidP="002A64B2">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Особенностью современного научного знания является процесс интеграции науки, формирование междисциплинарности. Происходит взаимообогащение и взаимодополнение различных областей наук, размывание границ между ними, поиск новых научных понятий и категорий. Однако по-прежнему, ведущее место в современном науковедении продолжают играть классические науки: философия, история, математика и др. Созданные этими отраслями знания методы познания окружающего мира сохраняют свою актуальность и в информатике, синергетике, общей теории систем и других современных междисциплинарных науках.  </w:t>
      </w:r>
    </w:p>
    <w:p w:rsidR="003D5A4C" w:rsidRDefault="003D5A4C" w:rsidP="002A64B2">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Новые тенденции в развитии мировой и отечественной науки являются  одной из причин  для ученых в осмыслении происходящих процессов  и поиска ответов  на многочисленные вопросы  современного научного знания.  </w:t>
      </w:r>
    </w:p>
    <w:p w:rsidR="003D5A4C" w:rsidRDefault="003D5A4C" w:rsidP="002A64B2">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Представленная книга является продолжением подобных изданий. Специфика данной монографии заключается в попытке обобщения  некоторых направлении философской и исторической мысли в развитии отечественной науки. Главная цель - анализ современных историко-теоретических и методологических подходов в междисциплинарных областях социогуманитарного знания. Авторы монографии затрагивают проблемы, находящиеся на стыке политологии, юриспруденции, этнологии, религиоведения и др. Несмотря на актуальную востребованность ученых экономистов, социологов, психологов и других гуманитариев, методологической основой науки продолжают оставаться менее финансируемые научные разработки философов и историков. </w:t>
      </w:r>
    </w:p>
    <w:p w:rsidR="003D5A4C" w:rsidRPr="00CD5148" w:rsidRDefault="003D5A4C" w:rsidP="002A64B2">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Научная новизна представленной монографии состоит в  качественном анализе происходивших в науке и обществе процессов. В книге </w:t>
      </w:r>
      <w:r>
        <w:rPr>
          <w:rFonts w:ascii="Times New Roman" w:hAnsi="Times New Roman" w:cs="Times New Roman"/>
          <w:sz w:val="28"/>
          <w:szCs w:val="28"/>
        </w:rPr>
        <w:lastRenderedPageBreak/>
        <w:t>затрагиваются некоторые аспекты, разрабатываемые учеными: судьба в восточной, западной и русской философии; историко-методологические аспекты русского либерализма, и этнонациональной политики, дискуссионные проблемы формирования</w:t>
      </w:r>
      <w:r>
        <w:rPr>
          <w:rFonts w:ascii="Times New Roman" w:hAnsi="Times New Roman" w:cs="Times New Roman"/>
          <w:b/>
          <w:sz w:val="32"/>
          <w:szCs w:val="32"/>
        </w:rPr>
        <w:t xml:space="preserve"> </w:t>
      </w:r>
      <w:r w:rsidRPr="00CD5148">
        <w:rPr>
          <w:rFonts w:ascii="Times New Roman" w:hAnsi="Times New Roman" w:cs="Times New Roman"/>
          <w:sz w:val="32"/>
          <w:szCs w:val="32"/>
        </w:rPr>
        <w:t xml:space="preserve">советской политической системы. </w:t>
      </w:r>
    </w:p>
    <w:p w:rsidR="003D5A4C" w:rsidRDefault="003D5A4C" w:rsidP="002A64B2">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Конечно, представленные научные разработки не создают обобщающей картины современного </w:t>
      </w:r>
      <w:r w:rsidR="006C3E0B">
        <w:rPr>
          <w:rFonts w:ascii="Times New Roman" w:hAnsi="Times New Roman" w:cs="Times New Roman"/>
          <w:sz w:val="28"/>
          <w:szCs w:val="28"/>
        </w:rPr>
        <w:t>науковедения</w:t>
      </w:r>
      <w:r>
        <w:rPr>
          <w:rFonts w:ascii="Times New Roman" w:hAnsi="Times New Roman" w:cs="Times New Roman"/>
          <w:sz w:val="28"/>
          <w:szCs w:val="28"/>
        </w:rPr>
        <w:t>, т.к. «нельзя объять необъятное». Это первая попытка зафиксировать постоянно изменяющееся</w:t>
      </w:r>
      <w:r w:rsidR="006C3E0B">
        <w:rPr>
          <w:rFonts w:ascii="Times New Roman" w:hAnsi="Times New Roman" w:cs="Times New Roman"/>
          <w:sz w:val="28"/>
          <w:szCs w:val="28"/>
        </w:rPr>
        <w:t xml:space="preserve">, </w:t>
      </w:r>
      <w:r>
        <w:rPr>
          <w:rFonts w:ascii="Times New Roman" w:hAnsi="Times New Roman" w:cs="Times New Roman"/>
          <w:sz w:val="28"/>
          <w:szCs w:val="28"/>
        </w:rPr>
        <w:t xml:space="preserve">новые тенденции </w:t>
      </w:r>
      <w:r w:rsidR="006C3E0B">
        <w:rPr>
          <w:rFonts w:ascii="Times New Roman" w:hAnsi="Times New Roman" w:cs="Times New Roman"/>
          <w:sz w:val="28"/>
          <w:szCs w:val="28"/>
        </w:rPr>
        <w:t>в</w:t>
      </w:r>
      <w:r>
        <w:rPr>
          <w:rFonts w:ascii="Times New Roman" w:hAnsi="Times New Roman" w:cs="Times New Roman"/>
          <w:sz w:val="28"/>
          <w:szCs w:val="28"/>
        </w:rPr>
        <w:t xml:space="preserve"> </w:t>
      </w:r>
      <w:r w:rsidR="006C3E0B">
        <w:rPr>
          <w:rFonts w:ascii="Times New Roman" w:hAnsi="Times New Roman" w:cs="Times New Roman"/>
          <w:sz w:val="28"/>
          <w:szCs w:val="28"/>
        </w:rPr>
        <w:t xml:space="preserve">философском, историческом и социогуманитарном знании. </w:t>
      </w:r>
      <w:r>
        <w:rPr>
          <w:rFonts w:ascii="Times New Roman" w:hAnsi="Times New Roman" w:cs="Times New Roman"/>
          <w:sz w:val="28"/>
          <w:szCs w:val="28"/>
        </w:rPr>
        <w:t xml:space="preserve">Надеемся на новые встречи с нашим заинтересованным читателем! </w:t>
      </w:r>
    </w:p>
    <w:p w:rsidR="003D5A4C" w:rsidRDefault="003D5A4C" w:rsidP="002A64B2">
      <w:pPr>
        <w:spacing w:after="0"/>
        <w:ind w:firstLine="709"/>
        <w:jc w:val="both"/>
        <w:rPr>
          <w:rFonts w:ascii="Times New Roman" w:hAnsi="Times New Roman" w:cs="Times New Roman"/>
          <w:sz w:val="28"/>
          <w:szCs w:val="28"/>
        </w:rPr>
      </w:pPr>
    </w:p>
    <w:p w:rsidR="00B04F64" w:rsidRDefault="00B04F64" w:rsidP="002A64B2">
      <w:pPr>
        <w:spacing w:after="0"/>
        <w:jc w:val="center"/>
        <w:rPr>
          <w:rFonts w:ascii="Times New Roman" w:eastAsia="Times New Roman" w:hAnsi="Times New Roman" w:cs="Times New Roman"/>
          <w:b/>
          <w:sz w:val="28"/>
          <w:szCs w:val="28"/>
          <w:lang w:eastAsia="ru-RU"/>
        </w:rPr>
      </w:pPr>
    </w:p>
    <w:p w:rsidR="003D5A4C" w:rsidRDefault="003D5A4C" w:rsidP="002A64B2">
      <w:pPr>
        <w:spacing w:after="0"/>
        <w:jc w:val="center"/>
        <w:rPr>
          <w:rFonts w:ascii="Times New Roman" w:eastAsia="Times New Roman" w:hAnsi="Times New Roman" w:cs="Times New Roman"/>
          <w:b/>
          <w:sz w:val="28"/>
          <w:szCs w:val="28"/>
          <w:lang w:eastAsia="ru-RU"/>
        </w:rPr>
      </w:pPr>
    </w:p>
    <w:p w:rsidR="003D5A4C" w:rsidRDefault="003D5A4C" w:rsidP="002A64B2">
      <w:pPr>
        <w:spacing w:after="0"/>
        <w:jc w:val="center"/>
        <w:rPr>
          <w:rFonts w:ascii="Times New Roman" w:eastAsia="Times New Roman" w:hAnsi="Times New Roman" w:cs="Times New Roman"/>
          <w:b/>
          <w:sz w:val="28"/>
          <w:szCs w:val="28"/>
          <w:lang w:eastAsia="ru-RU"/>
        </w:rPr>
      </w:pPr>
    </w:p>
    <w:p w:rsidR="003D5A4C" w:rsidRDefault="003D5A4C" w:rsidP="002A64B2">
      <w:pPr>
        <w:spacing w:after="0"/>
        <w:jc w:val="center"/>
        <w:rPr>
          <w:rFonts w:ascii="Times New Roman" w:eastAsia="Times New Roman" w:hAnsi="Times New Roman" w:cs="Times New Roman"/>
          <w:b/>
          <w:sz w:val="28"/>
          <w:szCs w:val="28"/>
          <w:lang w:eastAsia="ru-RU"/>
        </w:rPr>
      </w:pPr>
    </w:p>
    <w:p w:rsidR="003D5A4C" w:rsidRDefault="003D5A4C" w:rsidP="002A64B2">
      <w:pPr>
        <w:spacing w:after="0"/>
        <w:jc w:val="center"/>
        <w:rPr>
          <w:rFonts w:ascii="Times New Roman" w:eastAsia="Times New Roman" w:hAnsi="Times New Roman" w:cs="Times New Roman"/>
          <w:b/>
          <w:sz w:val="28"/>
          <w:szCs w:val="28"/>
          <w:lang w:eastAsia="ru-RU"/>
        </w:rPr>
      </w:pPr>
    </w:p>
    <w:p w:rsidR="003D5A4C" w:rsidRDefault="003D5A4C" w:rsidP="002A64B2">
      <w:pPr>
        <w:spacing w:after="0"/>
        <w:jc w:val="center"/>
        <w:rPr>
          <w:rFonts w:ascii="Times New Roman" w:eastAsia="Times New Roman" w:hAnsi="Times New Roman" w:cs="Times New Roman"/>
          <w:b/>
          <w:sz w:val="28"/>
          <w:szCs w:val="28"/>
          <w:lang w:eastAsia="ru-RU"/>
        </w:rPr>
      </w:pPr>
    </w:p>
    <w:p w:rsidR="003D5A4C" w:rsidRDefault="003D5A4C" w:rsidP="002A64B2">
      <w:pPr>
        <w:spacing w:after="0"/>
        <w:jc w:val="center"/>
        <w:rPr>
          <w:rFonts w:ascii="Times New Roman" w:eastAsia="Times New Roman" w:hAnsi="Times New Roman" w:cs="Times New Roman"/>
          <w:b/>
          <w:sz w:val="28"/>
          <w:szCs w:val="28"/>
          <w:lang w:eastAsia="ru-RU"/>
        </w:rPr>
      </w:pPr>
    </w:p>
    <w:p w:rsidR="003D5A4C" w:rsidRDefault="003D5A4C" w:rsidP="002A64B2">
      <w:pPr>
        <w:spacing w:after="0"/>
        <w:jc w:val="center"/>
        <w:rPr>
          <w:rFonts w:ascii="Times New Roman" w:eastAsia="Times New Roman" w:hAnsi="Times New Roman" w:cs="Times New Roman"/>
          <w:b/>
          <w:sz w:val="28"/>
          <w:szCs w:val="28"/>
          <w:lang w:eastAsia="ru-RU"/>
        </w:rPr>
      </w:pPr>
    </w:p>
    <w:p w:rsidR="003D5A4C" w:rsidRDefault="003D5A4C" w:rsidP="002A64B2">
      <w:pPr>
        <w:spacing w:after="0"/>
        <w:jc w:val="center"/>
        <w:rPr>
          <w:rFonts w:ascii="Times New Roman" w:eastAsia="Times New Roman" w:hAnsi="Times New Roman" w:cs="Times New Roman"/>
          <w:b/>
          <w:sz w:val="28"/>
          <w:szCs w:val="28"/>
          <w:lang w:eastAsia="ru-RU"/>
        </w:rPr>
      </w:pPr>
    </w:p>
    <w:p w:rsidR="003D5A4C" w:rsidRDefault="003D5A4C" w:rsidP="002A64B2">
      <w:pPr>
        <w:spacing w:after="0"/>
        <w:jc w:val="center"/>
        <w:rPr>
          <w:rFonts w:ascii="Times New Roman" w:eastAsia="Times New Roman" w:hAnsi="Times New Roman" w:cs="Times New Roman"/>
          <w:b/>
          <w:sz w:val="28"/>
          <w:szCs w:val="28"/>
          <w:lang w:eastAsia="ru-RU"/>
        </w:rPr>
      </w:pPr>
    </w:p>
    <w:p w:rsidR="003D5A4C" w:rsidRDefault="003D5A4C" w:rsidP="002A64B2">
      <w:pPr>
        <w:spacing w:after="0"/>
        <w:jc w:val="center"/>
        <w:rPr>
          <w:rFonts w:ascii="Times New Roman" w:eastAsia="Times New Roman" w:hAnsi="Times New Roman" w:cs="Times New Roman"/>
          <w:b/>
          <w:sz w:val="28"/>
          <w:szCs w:val="28"/>
          <w:lang w:eastAsia="ru-RU"/>
        </w:rPr>
      </w:pPr>
    </w:p>
    <w:p w:rsidR="003D5A4C" w:rsidRDefault="003D5A4C" w:rsidP="002A64B2">
      <w:pPr>
        <w:spacing w:after="0"/>
        <w:jc w:val="center"/>
        <w:rPr>
          <w:rFonts w:ascii="Times New Roman" w:eastAsia="Times New Roman" w:hAnsi="Times New Roman" w:cs="Times New Roman"/>
          <w:b/>
          <w:sz w:val="28"/>
          <w:szCs w:val="28"/>
          <w:lang w:eastAsia="ru-RU"/>
        </w:rPr>
      </w:pPr>
    </w:p>
    <w:p w:rsidR="003D5A4C" w:rsidRDefault="003D5A4C" w:rsidP="002A64B2">
      <w:pPr>
        <w:spacing w:after="0"/>
        <w:jc w:val="center"/>
        <w:rPr>
          <w:rFonts w:ascii="Times New Roman" w:eastAsia="Times New Roman" w:hAnsi="Times New Roman" w:cs="Times New Roman"/>
          <w:b/>
          <w:sz w:val="28"/>
          <w:szCs w:val="28"/>
          <w:lang w:eastAsia="ru-RU"/>
        </w:rPr>
      </w:pPr>
    </w:p>
    <w:p w:rsidR="003D5A4C" w:rsidRDefault="003D5A4C" w:rsidP="002A64B2">
      <w:pPr>
        <w:spacing w:after="0"/>
        <w:jc w:val="center"/>
        <w:rPr>
          <w:rFonts w:ascii="Times New Roman" w:eastAsia="Times New Roman" w:hAnsi="Times New Roman" w:cs="Times New Roman"/>
          <w:b/>
          <w:sz w:val="28"/>
          <w:szCs w:val="28"/>
          <w:lang w:eastAsia="ru-RU"/>
        </w:rPr>
      </w:pPr>
    </w:p>
    <w:p w:rsidR="003D5A4C" w:rsidRDefault="003D5A4C" w:rsidP="002A64B2">
      <w:pPr>
        <w:spacing w:after="0"/>
        <w:jc w:val="center"/>
        <w:rPr>
          <w:rFonts w:ascii="Times New Roman" w:eastAsia="Times New Roman" w:hAnsi="Times New Roman" w:cs="Times New Roman"/>
          <w:b/>
          <w:sz w:val="28"/>
          <w:szCs w:val="28"/>
          <w:lang w:eastAsia="ru-RU"/>
        </w:rPr>
      </w:pPr>
    </w:p>
    <w:p w:rsidR="003D5A4C" w:rsidRDefault="003D5A4C" w:rsidP="002A64B2">
      <w:pPr>
        <w:spacing w:after="0"/>
        <w:jc w:val="center"/>
        <w:rPr>
          <w:rFonts w:ascii="Times New Roman" w:eastAsia="Times New Roman" w:hAnsi="Times New Roman" w:cs="Times New Roman"/>
          <w:b/>
          <w:sz w:val="28"/>
          <w:szCs w:val="28"/>
          <w:lang w:eastAsia="ru-RU"/>
        </w:rPr>
      </w:pPr>
    </w:p>
    <w:p w:rsidR="003D5A4C" w:rsidRDefault="003D5A4C" w:rsidP="002A64B2">
      <w:pPr>
        <w:spacing w:after="0"/>
        <w:jc w:val="center"/>
        <w:rPr>
          <w:rFonts w:ascii="Times New Roman" w:eastAsia="Times New Roman" w:hAnsi="Times New Roman" w:cs="Times New Roman"/>
          <w:b/>
          <w:sz w:val="28"/>
          <w:szCs w:val="28"/>
          <w:lang w:eastAsia="ru-RU"/>
        </w:rPr>
      </w:pPr>
    </w:p>
    <w:p w:rsidR="003D5A4C" w:rsidRDefault="003D5A4C" w:rsidP="002A64B2">
      <w:pPr>
        <w:spacing w:after="0"/>
        <w:jc w:val="center"/>
        <w:rPr>
          <w:rFonts w:ascii="Times New Roman" w:eastAsia="Times New Roman" w:hAnsi="Times New Roman" w:cs="Times New Roman"/>
          <w:b/>
          <w:sz w:val="28"/>
          <w:szCs w:val="28"/>
          <w:lang w:eastAsia="ru-RU"/>
        </w:rPr>
      </w:pPr>
    </w:p>
    <w:p w:rsidR="003D5A4C" w:rsidRDefault="003D5A4C" w:rsidP="002A64B2">
      <w:pPr>
        <w:spacing w:after="0"/>
        <w:jc w:val="center"/>
        <w:rPr>
          <w:rFonts w:ascii="Times New Roman" w:eastAsia="Times New Roman" w:hAnsi="Times New Roman" w:cs="Times New Roman"/>
          <w:b/>
          <w:sz w:val="28"/>
          <w:szCs w:val="28"/>
          <w:lang w:eastAsia="ru-RU"/>
        </w:rPr>
      </w:pPr>
    </w:p>
    <w:p w:rsidR="003D5A4C" w:rsidRDefault="003D5A4C" w:rsidP="002A64B2">
      <w:pPr>
        <w:spacing w:after="0"/>
        <w:jc w:val="center"/>
        <w:rPr>
          <w:rFonts w:ascii="Times New Roman" w:eastAsia="Times New Roman" w:hAnsi="Times New Roman" w:cs="Times New Roman"/>
          <w:b/>
          <w:sz w:val="28"/>
          <w:szCs w:val="28"/>
          <w:lang w:eastAsia="ru-RU"/>
        </w:rPr>
      </w:pPr>
    </w:p>
    <w:p w:rsidR="003D5A4C" w:rsidRDefault="003D5A4C" w:rsidP="002A64B2">
      <w:pPr>
        <w:spacing w:after="0"/>
        <w:jc w:val="center"/>
        <w:rPr>
          <w:rFonts w:ascii="Times New Roman" w:eastAsia="Times New Roman" w:hAnsi="Times New Roman" w:cs="Times New Roman"/>
          <w:b/>
          <w:sz w:val="28"/>
          <w:szCs w:val="28"/>
          <w:lang w:eastAsia="ru-RU"/>
        </w:rPr>
      </w:pPr>
    </w:p>
    <w:p w:rsidR="003D5A4C" w:rsidRDefault="003D5A4C" w:rsidP="002A64B2">
      <w:pPr>
        <w:spacing w:after="0"/>
        <w:jc w:val="center"/>
        <w:rPr>
          <w:rFonts w:ascii="Times New Roman" w:eastAsia="Times New Roman" w:hAnsi="Times New Roman" w:cs="Times New Roman"/>
          <w:b/>
          <w:sz w:val="28"/>
          <w:szCs w:val="28"/>
          <w:lang w:eastAsia="ru-RU"/>
        </w:rPr>
      </w:pPr>
    </w:p>
    <w:p w:rsidR="003D5A4C" w:rsidRDefault="003D5A4C" w:rsidP="002A64B2">
      <w:pPr>
        <w:spacing w:after="0"/>
        <w:jc w:val="center"/>
        <w:rPr>
          <w:rFonts w:ascii="Times New Roman" w:eastAsia="Times New Roman" w:hAnsi="Times New Roman" w:cs="Times New Roman"/>
          <w:b/>
          <w:sz w:val="28"/>
          <w:szCs w:val="28"/>
          <w:lang w:eastAsia="ru-RU"/>
        </w:rPr>
      </w:pPr>
    </w:p>
    <w:p w:rsidR="003D5A4C" w:rsidRDefault="003D5A4C" w:rsidP="002A64B2">
      <w:pPr>
        <w:spacing w:after="0"/>
        <w:jc w:val="center"/>
        <w:rPr>
          <w:rFonts w:ascii="Times New Roman" w:eastAsia="Times New Roman" w:hAnsi="Times New Roman" w:cs="Times New Roman"/>
          <w:b/>
          <w:sz w:val="28"/>
          <w:szCs w:val="28"/>
          <w:lang w:eastAsia="ru-RU"/>
        </w:rPr>
      </w:pPr>
    </w:p>
    <w:p w:rsidR="003D5A4C" w:rsidRDefault="003D5A4C" w:rsidP="002A64B2">
      <w:pPr>
        <w:spacing w:after="0"/>
        <w:jc w:val="center"/>
        <w:rPr>
          <w:rFonts w:ascii="Times New Roman" w:eastAsia="Times New Roman" w:hAnsi="Times New Roman" w:cs="Times New Roman"/>
          <w:b/>
          <w:sz w:val="28"/>
          <w:szCs w:val="28"/>
          <w:lang w:eastAsia="ru-RU"/>
        </w:rPr>
      </w:pPr>
    </w:p>
    <w:p w:rsidR="003D5A4C" w:rsidRDefault="003D5A4C" w:rsidP="002A64B2">
      <w:pPr>
        <w:spacing w:after="0"/>
        <w:jc w:val="center"/>
        <w:rPr>
          <w:rFonts w:ascii="Times New Roman" w:eastAsia="Times New Roman" w:hAnsi="Times New Roman" w:cs="Times New Roman"/>
          <w:b/>
          <w:sz w:val="28"/>
          <w:szCs w:val="28"/>
          <w:lang w:eastAsia="ru-RU"/>
        </w:rPr>
      </w:pPr>
    </w:p>
    <w:p w:rsidR="003D5A4C" w:rsidRDefault="003D5A4C" w:rsidP="002A64B2">
      <w:pPr>
        <w:spacing w:after="0"/>
        <w:jc w:val="center"/>
        <w:rPr>
          <w:rFonts w:ascii="Times New Roman" w:eastAsia="Times New Roman" w:hAnsi="Times New Roman" w:cs="Times New Roman"/>
          <w:b/>
          <w:sz w:val="28"/>
          <w:szCs w:val="28"/>
          <w:lang w:eastAsia="ru-RU"/>
        </w:rPr>
      </w:pPr>
    </w:p>
    <w:p w:rsidR="004379FB" w:rsidRPr="004379FB" w:rsidRDefault="004379FB" w:rsidP="002A64B2">
      <w:pPr>
        <w:spacing w:after="0"/>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lastRenderedPageBreak/>
        <w:t xml:space="preserve">ГЛАВА </w:t>
      </w:r>
      <w:r w:rsidR="00146779">
        <w:rPr>
          <w:rFonts w:ascii="Times New Roman" w:eastAsia="Times New Roman" w:hAnsi="Times New Roman" w:cs="Times New Roman"/>
          <w:b/>
          <w:sz w:val="32"/>
          <w:szCs w:val="32"/>
          <w:lang w:eastAsia="ru-RU"/>
        </w:rPr>
        <w:t>1</w:t>
      </w:r>
      <w:r>
        <w:rPr>
          <w:rFonts w:ascii="Times New Roman" w:eastAsia="Times New Roman" w:hAnsi="Times New Roman" w:cs="Times New Roman"/>
          <w:b/>
          <w:sz w:val="32"/>
          <w:szCs w:val="32"/>
          <w:lang w:eastAsia="ru-RU"/>
        </w:rPr>
        <w:t xml:space="preserve">. </w:t>
      </w:r>
      <w:r w:rsidRPr="004379FB">
        <w:rPr>
          <w:rFonts w:ascii="Times New Roman" w:eastAsia="Times New Roman" w:hAnsi="Times New Roman" w:cs="Times New Roman"/>
          <w:b/>
          <w:sz w:val="32"/>
          <w:szCs w:val="32"/>
          <w:lang w:eastAsia="ru-RU"/>
        </w:rPr>
        <w:t>ПРОБЛЕМА СУДЬБЫ В МЕТОДОЛОГИЧЕСКОЙ И ФИЛОСОФСКО-ИСТОРИЧЕСКОЙ РЕФЛЕКСИИ ВОСТОЧНОЙ, ЗАПАДНОЙ И РУССКОЙ ФИЛОСОФИИ</w:t>
      </w:r>
    </w:p>
    <w:p w:rsidR="004379FB" w:rsidRDefault="004379FB" w:rsidP="002A64B2">
      <w:pPr>
        <w:spacing w:after="0"/>
        <w:ind w:firstLine="709"/>
        <w:jc w:val="both"/>
        <w:rPr>
          <w:rFonts w:ascii="Times New Roman" w:eastAsia="Times New Roman" w:hAnsi="Times New Roman" w:cs="Times New Roman"/>
          <w:b/>
          <w:i/>
          <w:sz w:val="28"/>
          <w:szCs w:val="28"/>
          <w:lang w:eastAsia="ru-RU"/>
        </w:rPr>
      </w:pPr>
    </w:p>
    <w:p w:rsidR="004379FB" w:rsidRDefault="004379FB" w:rsidP="002A64B2">
      <w:pPr>
        <w:spacing w:after="0"/>
        <w:jc w:val="center"/>
        <w:rPr>
          <w:rFonts w:ascii="Times New Roman" w:eastAsia="Times New Roman" w:hAnsi="Times New Roman" w:cs="Times New Roman"/>
          <w:b/>
          <w:i/>
          <w:sz w:val="28"/>
          <w:szCs w:val="28"/>
          <w:lang w:eastAsia="ru-RU"/>
        </w:rPr>
      </w:pPr>
      <w:r w:rsidRPr="004379FB">
        <w:rPr>
          <w:rFonts w:ascii="Times New Roman" w:eastAsia="Times New Roman" w:hAnsi="Times New Roman" w:cs="Times New Roman"/>
          <w:b/>
          <w:i/>
          <w:sz w:val="28"/>
          <w:szCs w:val="28"/>
          <w:lang w:eastAsia="ru-RU"/>
        </w:rPr>
        <w:t xml:space="preserve">Гузынин Н.Г., </w:t>
      </w:r>
      <w:r>
        <w:rPr>
          <w:rFonts w:ascii="Times New Roman" w:eastAsia="Times New Roman" w:hAnsi="Times New Roman" w:cs="Times New Roman"/>
          <w:b/>
          <w:i/>
          <w:sz w:val="28"/>
          <w:szCs w:val="28"/>
          <w:lang w:eastAsia="ru-RU"/>
        </w:rPr>
        <w:t>к</w:t>
      </w:r>
      <w:r w:rsidRPr="004379FB">
        <w:rPr>
          <w:rFonts w:ascii="Times New Roman" w:eastAsia="Times New Roman" w:hAnsi="Times New Roman" w:cs="Times New Roman"/>
          <w:b/>
          <w:i/>
          <w:sz w:val="28"/>
          <w:szCs w:val="28"/>
          <w:lang w:eastAsia="ru-RU"/>
        </w:rPr>
        <w:t>андидат философских наук, доцент</w:t>
      </w:r>
    </w:p>
    <w:p w:rsidR="006E24EC" w:rsidRPr="004379FB" w:rsidRDefault="006E24EC" w:rsidP="002A64B2">
      <w:pPr>
        <w:spacing w:after="0"/>
        <w:ind w:firstLine="709"/>
        <w:jc w:val="both"/>
        <w:rPr>
          <w:rFonts w:ascii="Times New Roman" w:eastAsia="Times New Roman" w:hAnsi="Times New Roman" w:cs="Times New Roman"/>
          <w:sz w:val="28"/>
          <w:szCs w:val="28"/>
          <w:lang w:eastAsia="ru-RU"/>
        </w:rPr>
      </w:pPr>
    </w:p>
    <w:p w:rsidR="004379FB" w:rsidRPr="004379FB" w:rsidRDefault="004379FB" w:rsidP="002A64B2">
      <w:pPr>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 xml:space="preserve"> Среди огромного многообразия философских понятий – понятие «судьба» незримым образом притягивала внимание философов различных времен и народов. Оно и для русских философов обладало свойством особого магнетизма. В нем в сокрытом виде хранится содержание, недоступное для тривиального раскодирования ее вечно ускользающего от нас смысла. Судьба не лежит на поверхности эмпирии жизни и поэтому в нашем ее восприятии она обладает ореолом таинственности. Несомненно, понятие «судьба» относится к разряду метафизических и в ней находит свое выражение эзотерическая проблематика.</w:t>
      </w:r>
    </w:p>
    <w:p w:rsidR="004379FB" w:rsidRPr="004379FB" w:rsidRDefault="004379FB" w:rsidP="002A64B2">
      <w:pPr>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Вряд ли можно всесторонне осмыслить и раскрыть сущность этого понятия. Но и агностический  взгляд на нее неприемлем, так как даже частичное понимание данного понятия выступает методологическим инструментом для последующего рассмотрения судьбы России. Гносеологический срез в понимании понятия «судьба» создает определенные предпосылки для очерчивания содержательных границ в анализе этой проблемы.</w:t>
      </w:r>
    </w:p>
    <w:p w:rsidR="004379FB" w:rsidRPr="004379FB" w:rsidRDefault="004379FB" w:rsidP="002A64B2">
      <w:pPr>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 xml:space="preserve">В историческом и историко-философском контекстах каждая эпоха и тот или иной тип философии формулировали свои универсалии по поводу </w:t>
      </w:r>
      <w:proofErr w:type="gramStart"/>
      <w:r w:rsidRPr="004379FB">
        <w:rPr>
          <w:rFonts w:ascii="Times New Roman" w:eastAsia="Times New Roman" w:hAnsi="Times New Roman" w:cs="Times New Roman"/>
          <w:sz w:val="28"/>
          <w:szCs w:val="28"/>
          <w:lang w:eastAsia="ru-RU"/>
        </w:rPr>
        <w:t>судьбы,  придавая</w:t>
      </w:r>
      <w:proofErr w:type="gramEnd"/>
      <w:r w:rsidRPr="004379FB">
        <w:rPr>
          <w:rFonts w:ascii="Times New Roman" w:eastAsia="Times New Roman" w:hAnsi="Times New Roman" w:cs="Times New Roman"/>
          <w:sz w:val="28"/>
          <w:szCs w:val="28"/>
          <w:lang w:eastAsia="ru-RU"/>
        </w:rPr>
        <w:t xml:space="preserve"> ей всеобщее и раз навсегда данное значение. При этом  не осознавалось то, что помимо всеобщих содержательных моментов в понятии «судьба» заключено нечто особенное и специфическое. Ведь духовный опыт человечества показывает, что применительно к различным этносам и их культурным особенностям существуют самые разные концепты понимания «судьбы» и ее историческое переосмысление.</w:t>
      </w:r>
    </w:p>
    <w:p w:rsidR="004379FB" w:rsidRPr="004379FB" w:rsidRDefault="004379FB" w:rsidP="002A64B2">
      <w:pPr>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Онтологически феномен судьбы выражает себя посредством воздейстия, причинения, предопределения явлений, событий, экзистенций, жизни. Абстрагируясь от конкретно-исторических вариантов понимания проблемы судьбы, можно утверждать, что среди них превалировало объективистское либо субъективистское ее осмысление в зависимости от степени свободы человека по отношению к миру его жизнеобитания.</w:t>
      </w:r>
    </w:p>
    <w:p w:rsidR="004379FB" w:rsidRPr="004379FB" w:rsidRDefault="004379FB" w:rsidP="002A64B2">
      <w:pPr>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 xml:space="preserve">В контексте европейской истории в эпоху античности и средневековья, а также в рамках восточной традиции и в особенности исламского </w:t>
      </w:r>
      <w:r w:rsidRPr="004379FB">
        <w:rPr>
          <w:rFonts w:ascii="Times New Roman" w:eastAsia="Times New Roman" w:hAnsi="Times New Roman" w:cs="Times New Roman"/>
          <w:sz w:val="28"/>
          <w:szCs w:val="28"/>
          <w:lang w:eastAsia="ru-RU"/>
        </w:rPr>
        <w:lastRenderedPageBreak/>
        <w:t>мировоззрения, доминировал объективистский подход к проблеме судьбы. В восточной культуре и миросозерцании господствует мифологический синкретизм, проявляющий себя через аниматизм, анимизм, шаманизм, тотемизм. Через эти формы мифа осуществляется взаимослияние человеческого с социальным, природным и космическим. В этом аморфном растворении одного в другом человек ощущает себя частью целого, но у него отсутствует самоощущение себя как нечто единичного, отличающего</w:t>
      </w:r>
      <w:r w:rsidR="001515F5">
        <w:rPr>
          <w:rFonts w:ascii="Times New Roman" w:eastAsia="Times New Roman" w:hAnsi="Times New Roman" w:cs="Times New Roman"/>
          <w:sz w:val="28"/>
          <w:szCs w:val="28"/>
          <w:lang w:eastAsia="ru-RU"/>
        </w:rPr>
        <w:t xml:space="preserve"> </w:t>
      </w:r>
      <w:r w:rsidRPr="004379FB">
        <w:rPr>
          <w:rFonts w:ascii="Times New Roman" w:eastAsia="Times New Roman" w:hAnsi="Times New Roman" w:cs="Times New Roman"/>
          <w:sz w:val="28"/>
          <w:szCs w:val="28"/>
          <w:lang w:eastAsia="ru-RU"/>
        </w:rPr>
        <w:t xml:space="preserve">его существование от окружающего мира. Уместно здесь  сослаться на Г. Гегеля, который в произведении «Философия истории» считал, что «если я являюсь зависимым, то отношу себя к чему-то другому, чем я не являюсь; я свободен тогда, когда я есть у самого себя.  Это у себя бытие духа есть самосознание, сознание самого себя»[1]. </w:t>
      </w:r>
    </w:p>
    <w:p w:rsidR="004379FB" w:rsidRPr="004379FB" w:rsidRDefault="004379FB" w:rsidP="002A64B2">
      <w:pPr>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 xml:space="preserve">С учетом этой мысли немецкого философа следует заметить, что для восточного человека, повязанного мифологическими путами, характерна была огромная зависимость от природных начал и еще в большей степени от социального порядка вещей, воплощенного в государстве и правителе. Применительно к исламскому миру, как представляется мусульманам, покорное существование и подчинение внешним жизненным  обстоятельствам осуществляется по воле и санкции божественной. Индивидуальные и субъективные проявления жизненной активности поглощаются внешней и объективной волей, превращающей их в слепые орудия реализации ее прихотей и произвола. При таком положении вещей не может быть даже намеков на возникновение условий для утверждения свободы. Восточный человек должен строго придерживаться и выполнять сверху навязанные конфуцианские регламентирующие нормы права,  буддийские нормы морали или предписания шариата. Различна степень ответственности людей за отклонение от этих жизненно регламентирующих норм, находящихся в контексте различных восточных культурных традиций, так как они несоразмерно оценивают «прегрешения» непокорных. Все они по-разному, но все же максимально суживают горизонт свободы, а значит и индивидуальной ответственности. Тем самым, жестко прессингуя любой поступок человека, восточные культуры и религии порождают проблему в виде острой коллизии между предопределением малейших дуновений человеческой жизни и возложенной на человека ответственности самому выбирать свои поступки. Такая проблема возникает там, где есть место деспотизму и тирании, авторитаризму и тоталитаризму, теократии и доминированию религии в общественной жизни. На это обращал внимание крупный востоковед М.Б. Пиотровский, считающий: «Такое противоречие не является специфически исламским. Более того, те самые споры </w:t>
      </w:r>
      <w:r w:rsidRPr="004379FB">
        <w:rPr>
          <w:rFonts w:ascii="Times New Roman" w:eastAsia="Times New Roman" w:hAnsi="Times New Roman" w:cs="Times New Roman"/>
          <w:sz w:val="28"/>
          <w:szCs w:val="28"/>
          <w:lang w:eastAsia="ru-RU"/>
        </w:rPr>
        <w:lastRenderedPageBreak/>
        <w:t>мусульманских богословов о проблеме предопределения, которые и послужили основой для представлений об исламском «фатализме», типологически весьма близки аналогичным спорам среди христиан»[2].</w:t>
      </w:r>
    </w:p>
    <w:p w:rsidR="004379FB" w:rsidRPr="004379FB" w:rsidRDefault="006E24EC" w:rsidP="002A64B2">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379FB" w:rsidRPr="004379FB">
        <w:rPr>
          <w:rFonts w:ascii="Times New Roman" w:eastAsia="Times New Roman" w:hAnsi="Times New Roman" w:cs="Times New Roman"/>
          <w:sz w:val="28"/>
          <w:szCs w:val="28"/>
          <w:lang w:eastAsia="ru-RU"/>
        </w:rPr>
        <w:t>Можно</w:t>
      </w:r>
      <w:r w:rsidR="004379FB" w:rsidRPr="004379FB">
        <w:rPr>
          <w:rFonts w:ascii="Times New Roman" w:eastAsia="Times New Roman" w:hAnsi="Times New Roman" w:cs="Times New Roman"/>
          <w:sz w:val="28"/>
          <w:szCs w:val="28"/>
          <w:lang w:eastAsia="ru-RU"/>
        </w:rPr>
        <w:tab/>
        <w:t xml:space="preserve"> спорить о степени внутренней свободы и покорности человека, предопределяющей его жизнь божественной силе в христианстве и исламе. В исламе в существенно большей, а в христианстве в меньшей мере, но все же в обеих этих религиях человеческая жизнь детерминирована свыше и имеет фатальный исход. Антитезой этим верованиям выступает буддизм. Исламской покорности  и христианской поливариативности путей и способов движения к богу буддизм противопоставляет отрешение от потустороннего и посюстороннего миров, уход человека из мира и даже отрешение от своего бытия. Перед буддистом не возникает проблемы необходимости и свободы, так как он стремится полностью отрешиться от всего внешнего (даже собственной телесности), медитируя все свое внимание на восхождении индивидуального духа к нирване. Можно говорить лишь об условной свободе буддиста, так как это не свобода «для», а свобода «от» чего либо. По сути</w:t>
      </w:r>
      <w:r w:rsidR="001515F5">
        <w:rPr>
          <w:rFonts w:ascii="Times New Roman" w:eastAsia="Times New Roman" w:hAnsi="Times New Roman" w:cs="Times New Roman"/>
          <w:sz w:val="28"/>
          <w:szCs w:val="28"/>
          <w:lang w:eastAsia="ru-RU"/>
        </w:rPr>
        <w:t xml:space="preserve"> </w:t>
      </w:r>
      <w:r w:rsidR="004379FB" w:rsidRPr="004379FB">
        <w:rPr>
          <w:rFonts w:ascii="Times New Roman" w:eastAsia="Times New Roman" w:hAnsi="Times New Roman" w:cs="Times New Roman"/>
          <w:sz w:val="28"/>
          <w:szCs w:val="28"/>
          <w:lang w:eastAsia="ru-RU"/>
        </w:rPr>
        <w:t>получается, что «свобода» буддиста заключается в отрицании свободы. В своей отрицательной свободе не вовне, а в своей сансаре сам человек определяет карму как некую развилку, ведущую либо к продолжению «колеса жизни», либо к прерыву круговорота перевоплощений жизни и достижению абсолютного покоя. В конечном счете, человек, бытийствуя, предопределяет свое существование. А великие истины Будды это лишь некий путеводитель, который не требует, а подсказывает истинные ориентиры.</w:t>
      </w:r>
    </w:p>
    <w:p w:rsidR="004379FB" w:rsidRPr="004379FB" w:rsidRDefault="004379FB" w:rsidP="002A64B2">
      <w:pPr>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Проблема понимания судьбы существенно видоизменяется при переходе от христианской картины мира Средневековья к утверждению находящегося в процессе секуляризации мировоззрения Возрождения и Нового времени.</w:t>
      </w:r>
    </w:p>
    <w:p w:rsidR="004379FB" w:rsidRPr="004379FB" w:rsidRDefault="004379FB" w:rsidP="002A64B2">
      <w:pPr>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Геоцентрическое учение Аристотеля и Птолемея и христианская картина мира гармонично взаимодополняют друг друга в придании определенного статуса человеку. Особая значимость планеты «Земля» в геоцентризме синтезируется с христианским возвышением человека как высшего творения  тварного мира, созданного Богом по образу и подобию с собой. Иначе говоря, происходит амбивалентное ценностное возвышение земным человеческого, человеческим земного. Априори человек получает божественную благодать и санкцию на то, чтобы быть первым в не им созданном мире. Поэтому логика жизни человека должна соответствовать  не столько тварному миру, сколько божественным предписаниям свыше.</w:t>
      </w:r>
    </w:p>
    <w:p w:rsidR="004379FB" w:rsidRPr="004379FB" w:rsidRDefault="004379FB" w:rsidP="002A64B2">
      <w:pPr>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lastRenderedPageBreak/>
        <w:t>Теоцентризм средневекового мировоззрения, порождающий фаталистическое самосознание человека, вытесняется антропоцентризмом эпохи Возрождения. Утверждению мировидения Ренессанса, оказавшего существенное влияние на эпоху Нового времени, в значительной мере способствовали великое открытие Коперника и протестантская этика. Гелиоцентрическая картина мира Н. Коперника, превратившая «Землю» как сферу жизни человека, в равноположенную другим планетам. Тем самым он  низводит главного обитателя Земли до уровня окружающего его мира. Своеобразная девальвация «Земли» сказывается на высшем творении Бога.  Человек в христианской картине мира, будучи изначально высшим творением, удостаивается особой божественной благодати. В копернианском миропонимании человек в равноценном ему мире мог выделиться, лишь полагаясь на себя. Гелиоцентрическому учению, задающему человеку импульс для выявления  своей  самодостаточности, в определенной мере соответствует протестанская этика, закладывающая в нем личностные начала и основы индивидуализма. В протестантизме богоугодно трудолюбие, организованность и дисциплина, экономная рачительность и хозяйственность. Коллективной вере католиков протестанты противопоставляют принцип личной веры и внутренние религиозные убеждения. Различие между гелиоцентрическим учением и протестанской этикой лишь в том, что в первом случае человек выпадает из поля зрения Бога и во многом становится секулярным существом, а во втором случае на основе божественной благодати и доверия Бога к нему он получает столько свободы выбора сколько необходимо, чтобы стать ответственной личностью.</w:t>
      </w:r>
      <w:r w:rsidR="00E26DCD">
        <w:rPr>
          <w:rFonts w:ascii="Times New Roman" w:eastAsia="Times New Roman" w:hAnsi="Times New Roman" w:cs="Times New Roman"/>
          <w:sz w:val="28"/>
          <w:szCs w:val="28"/>
          <w:lang w:eastAsia="ru-RU"/>
        </w:rPr>
        <w:t xml:space="preserve"> </w:t>
      </w:r>
    </w:p>
    <w:p w:rsidR="004379FB" w:rsidRPr="004379FB" w:rsidRDefault="004379FB" w:rsidP="002A64B2">
      <w:pPr>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 xml:space="preserve">Таким образом, эпоха Возрождения представляет для человека своего рода Рубикон, преодолев который он оказывается в Новом времени. По отношению к Возрождению  Новое время  то, что возникло ранее в виде «трещины» превращает в пропасть между небом и землей, богом и человеком. Просвещенческий деизм и антиклерикализм не только реанимируют учение о двойственной истине Аверроэса, но и придают ему крайне радикальную, полуатеистическую форму. В </w:t>
      </w:r>
      <w:r w:rsidRPr="004379FB">
        <w:rPr>
          <w:rFonts w:ascii="Times New Roman" w:eastAsia="Times New Roman" w:hAnsi="Times New Roman" w:cs="Times New Roman"/>
          <w:sz w:val="28"/>
          <w:szCs w:val="28"/>
          <w:lang w:val="en-US" w:eastAsia="ru-RU"/>
        </w:rPr>
        <w:t>XVIII</w:t>
      </w:r>
      <w:r w:rsidRPr="004379FB">
        <w:rPr>
          <w:rFonts w:ascii="Times New Roman" w:eastAsia="Times New Roman" w:hAnsi="Times New Roman" w:cs="Times New Roman"/>
          <w:sz w:val="28"/>
          <w:szCs w:val="28"/>
          <w:lang w:eastAsia="ru-RU"/>
        </w:rPr>
        <w:t xml:space="preserve"> веке разум  не только получает суверенитет по отношению к религиозной вере, но и вытесняет ее на «задворки» общества и заменяет собою христианскую церковь. Вера в трансцендентное уступает место вере в земной разум, превращенный в посюстороннее божество. Призыв Просвещения «имей мужество пользоваться своим умом», прежде всего, обращен к социальным низам, пребывающих в состоянии невежества по вине религии. Разум  раскрепощает человека и делает его секулярным существом. Однако десакрализация религиозного отношения человека к миру заменяется </w:t>
      </w:r>
      <w:r w:rsidRPr="004379FB">
        <w:rPr>
          <w:rFonts w:ascii="Times New Roman" w:eastAsia="Times New Roman" w:hAnsi="Times New Roman" w:cs="Times New Roman"/>
          <w:sz w:val="28"/>
          <w:szCs w:val="28"/>
          <w:lang w:eastAsia="ru-RU"/>
        </w:rPr>
        <w:lastRenderedPageBreak/>
        <w:t>культом разума. Если разум в эпоху Просвещения представляется универсальной  панацеей от всех зол и бед, то вместо посюсторонней возникает потусторонняя зависимость от него судьбы человека и человечества. То, что начиналось во времена Ренессанса как некий симптом в эпоху Просвещения разрыв между человеком и Богом получает логическое завершение.  Именно с Просвещения начинает свое суверенное существование светская реальность и нерелигиозное отношение человека к миру и к самому себе.</w:t>
      </w:r>
    </w:p>
    <w:p w:rsidR="004379FB" w:rsidRPr="004379FB" w:rsidRDefault="004379FB" w:rsidP="002A64B2">
      <w:pPr>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 xml:space="preserve">Фактически в </w:t>
      </w:r>
      <w:r w:rsidRPr="004379FB">
        <w:rPr>
          <w:rFonts w:ascii="Times New Roman" w:eastAsia="Times New Roman" w:hAnsi="Times New Roman" w:cs="Times New Roman"/>
          <w:sz w:val="28"/>
          <w:szCs w:val="28"/>
          <w:lang w:val="en-US" w:eastAsia="ru-RU"/>
        </w:rPr>
        <w:t>XVIII</w:t>
      </w:r>
      <w:r w:rsidRPr="004379FB">
        <w:rPr>
          <w:rFonts w:ascii="Times New Roman" w:eastAsia="Times New Roman" w:hAnsi="Times New Roman" w:cs="Times New Roman"/>
          <w:sz w:val="28"/>
          <w:szCs w:val="28"/>
          <w:lang w:eastAsia="ru-RU"/>
        </w:rPr>
        <w:t xml:space="preserve"> веке возник разрыв между сакральным и секулярным, который уже не дано было преодолеть в последующем вплоть до нашего времени. В </w:t>
      </w:r>
      <w:r w:rsidRPr="004379FB">
        <w:rPr>
          <w:rFonts w:ascii="Times New Roman" w:eastAsia="Times New Roman" w:hAnsi="Times New Roman" w:cs="Times New Roman"/>
          <w:sz w:val="28"/>
          <w:szCs w:val="28"/>
          <w:lang w:val="en-US" w:eastAsia="ru-RU"/>
        </w:rPr>
        <w:t>XIX</w:t>
      </w:r>
      <w:r w:rsidRPr="004379FB">
        <w:rPr>
          <w:rFonts w:ascii="Times New Roman" w:eastAsia="Times New Roman" w:hAnsi="Times New Roman" w:cs="Times New Roman"/>
          <w:sz w:val="28"/>
          <w:szCs w:val="28"/>
          <w:lang w:eastAsia="ru-RU"/>
        </w:rPr>
        <w:t>веке дуализм двух жизненных миров человека многие философские течения пытаются преодолеть за счет не только поглощения светским религиозного, но и деструктивного отрицания последнего. Бунт против Бога приводит к плюралистическому монизму на почве различных интенций утверждения земной реальности, но единых в неприятии религиозного.</w:t>
      </w:r>
    </w:p>
    <w:p w:rsidR="004379FB" w:rsidRPr="004379FB" w:rsidRDefault="004379FB" w:rsidP="002A64B2">
      <w:pPr>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 xml:space="preserve">В новейшее время в контексте светского и религиозного четко выделяются марксистский, ницшеанский и экзистенциальный подходы к определению судьбы человека. </w:t>
      </w:r>
    </w:p>
    <w:p w:rsidR="004379FB" w:rsidRPr="004379FB" w:rsidRDefault="004379FB" w:rsidP="002A64B2">
      <w:pPr>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 xml:space="preserve">В марксизме не человек сам по себе, а он как элемент прогрессивной социальной общности может взять судьбу в свои руки, лишь преодолев вещную зависимость. Поэтому для марксизма изначальным посылом свободного развития каждого выступает свободное развитие всех. Освободившись социально, человек и общество без всяких искусственных богоборческих усилий естественным образом полностью эмансипируются от духовных  оков религии. </w:t>
      </w:r>
    </w:p>
    <w:p w:rsidR="004379FB" w:rsidRPr="004379FB" w:rsidRDefault="004379FB" w:rsidP="002A64B2">
      <w:pPr>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 xml:space="preserve">Ницшеанский подход к судьбе человека  в отличие от марксистского исходит не из зависимости судьбы одного от коллективной (социальной) судьбы. Для Ницше присуще индетерминистское отношение к этой проблеме. Его понимание судьбы человека зиждется на принципе абсолютного индивидуализма и эгоизма. Немецкий философ считает, что тип человека доминирующего на протяжении всей истории цивилизации, был слаб и несовершенен, так как находился в рабской зависимости от религии. И в этой связи велика заслуга титанов эпохи Возрождения, попытавшихся духовно раскрепостить человека. Возникшая тенденция секуляризма, по мнению Ницше, обезбожила человека и привела его к смерти как сакрального существа. Поэтому, как считает немецкий философ, в истории человечества возникла «эпохальная ситуация», сутью которой является то, что «Бог умер».  Вместе со смертью Бога происходит «расчеловечивание» и </w:t>
      </w:r>
      <w:r w:rsidRPr="004379FB">
        <w:rPr>
          <w:rFonts w:ascii="Times New Roman" w:eastAsia="Times New Roman" w:hAnsi="Times New Roman" w:cs="Times New Roman"/>
          <w:sz w:val="28"/>
          <w:szCs w:val="28"/>
          <w:lang w:eastAsia="ru-RU"/>
        </w:rPr>
        <w:lastRenderedPageBreak/>
        <w:t>преодоление прежнего человека, не способного существовать вне религии и Бога, различных закрепощающих форм социальности и морали. На место старого человека должен прийти «новый человек», представляющий сверхчеловека, находящегося вне социальных условностей и обязанностей, вне добра и зла[3].  Этот сверхчеловек представляет абсолют, а, иначе говоря, фактически земного Бога. Одновременное отрицание Бога и преодоление человека вело к утверждению ницшеанского человека-символа, где символ фактически расщепляет и расчеловечивает человека, абстрактно выражая лишь отдельные его качества в виде сверхмощи и сверхволи. Ницшеанское отрицание человека превращает саму проблему его «судьбы» в некий абсурд.</w:t>
      </w:r>
    </w:p>
    <w:p w:rsidR="004379FB" w:rsidRPr="004379FB" w:rsidRDefault="004379FB" w:rsidP="002A64B2">
      <w:pPr>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 xml:space="preserve">Альтернативой марксистскому и ницшеанскому пониманию человека и его судьбы выступает экзистенциальный подход. Атеистическая разновидность экзистенциализма совпадает в своем пафосе уничижительного отношения к религии с ницшеанством и марксизмом. Так, по мысли Сартра, «если есть бог, то человек ничто». Экзистенциальный подход, в его нерелигиозном осмыслении судьбы человека (Сартр, Камю), представляет альтернативу как марксистской философии, так и философии жизни (Ницше). В отличие от марксистской интерпретации судьбы человека экзистенциализм рассматривает ее с субъективных позиций. Данное философское течение противопоставляет экзистенцию эссенции. Если для Маркса и Энгельса общественное бытие является фактически эссенцией (сущностью человека), то для Сартра и Камю сущность человека определяется его существованием. Общество, как некая необходимость, порабощает человека, выхолащивает и отчуждает его индивидуальность и своеобразие. В противовес ницшеанству экзистенциализм считает, что человек должен преодолеть не человека, а общество со всеми его формами социальности для того, чтобы сохранить в человеке человеческое. Тем самым экзистенциализм обрекает человека на одиночество, как некую форму протеста или даже бунта против тотального закрепощения социума. Но слишком о неравной борьбе идет речь, в которой экзистенциализм превращает человека в подобие «Дон-Кихота», ведущего сражение с ветряными мельницами. Но экзистенциализм не осуществляет ницшеанское преодоление человека. Если для Ницше человек есть стыд и позор, то экзистенциализм – это гуманизм. Ему неприемлемо и марксистское понимание человека как социализированного существа, имеющего сущность в виде совокупности общественных отношений. Экзистенциальный человек не является сверхчеловеком и в то же время он асоциален, чувствуя себя одиноким и отчужденным от общества. Социум тотально подавляет человека, поэтому способом его бытия выступает бунт против всякой </w:t>
      </w:r>
      <w:r w:rsidRPr="004379FB">
        <w:rPr>
          <w:rFonts w:ascii="Times New Roman" w:eastAsia="Times New Roman" w:hAnsi="Times New Roman" w:cs="Times New Roman"/>
          <w:sz w:val="28"/>
          <w:szCs w:val="28"/>
          <w:lang w:eastAsia="ru-RU"/>
        </w:rPr>
        <w:lastRenderedPageBreak/>
        <w:t xml:space="preserve">социальности. Французский философ А. Камю заявляет: «Я бунтую, следовательно </w:t>
      </w:r>
      <w:proofErr w:type="gramStart"/>
      <w:r w:rsidRPr="004379FB">
        <w:rPr>
          <w:rFonts w:ascii="Times New Roman" w:eastAsia="Times New Roman" w:hAnsi="Times New Roman" w:cs="Times New Roman"/>
          <w:sz w:val="28"/>
          <w:szCs w:val="28"/>
          <w:lang w:eastAsia="ru-RU"/>
        </w:rPr>
        <w:t>существую»[</w:t>
      </w:r>
      <w:proofErr w:type="gramEnd"/>
      <w:r w:rsidRPr="004379FB">
        <w:rPr>
          <w:rFonts w:ascii="Times New Roman" w:eastAsia="Times New Roman" w:hAnsi="Times New Roman" w:cs="Times New Roman"/>
          <w:sz w:val="28"/>
          <w:szCs w:val="28"/>
          <w:lang w:eastAsia="ru-RU"/>
        </w:rPr>
        <w:t xml:space="preserve">4].  Как и Руссо экзистенциалисты считают, что человек априори свободен. В частности у Сартра человек не может быть то рабом, то свободным, так как он всегда свободен или же его нет вообще. Поэтому судьба человека в его руках. По Сартру «человек есть то, что он сам творит из себя»[5]. Такое понимание человека совпадает с кредо эпохи Возрождения, гласящего: «Человек, сделавший сам себя». Уникальности человека, сопряженной с его свободой, угрожает нивелирующая сила общества, неприемлящая неповторимость индивида. Поэтому человеку встремлении  к сохранению своей индивидуальности  имманентно присуще отрешенность от социума, как естественного удела его бытия. Его эссенция совпадает с различными формами экзистенции. Именно от индивидуального выбора зависит экзистенция человека и, в конечном счете, его судьба. </w:t>
      </w:r>
    </w:p>
    <w:p w:rsidR="004379FB" w:rsidRPr="004379FB" w:rsidRDefault="004379FB" w:rsidP="002A64B2">
      <w:pPr>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 xml:space="preserve">В истории философской мысли и в философии истории сформировались разнообразные позиции и подходы в отношении к проблеме «судьбы». Мною были обозначены и рассмотрены лишь некоторые из них. Методологически эту проблему можно анализировать в контексте различных оппозиций выполняющих по отношению к ней в определенной мере и роль оснований. В качестве оппозиций – оснований следует выделить: «субъективное - объективное», «свободу - необходимость», «свободу - волю», «причину-следствие». </w:t>
      </w:r>
    </w:p>
    <w:p w:rsidR="004379FB" w:rsidRPr="004379FB" w:rsidRDefault="004379FB" w:rsidP="002A64B2">
      <w:pPr>
        <w:shd w:val="clear" w:color="auto" w:fill="FFFFFF"/>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 xml:space="preserve">Судьбу можно выразить в двух понятийных рядах этих оппозиций. С одной стороны, судьба – это объективное, необходимость, причина, действительность. С другой стороны,  судьба – это субъективное, свобода, случайность, возможность, следствие. Если в восточной философской мысли превалировал объективно детерминистский подход, за исключением субъективно детерминистского буддийского отношения к судьбе, то западная философия в большей мере склонна  рассматривать проблему судьбы субъективно детерминистски и даже в морально-нравственном отношении индетерминистски. Основанием для «детерминистского-индетерминистского» рассмотрения судьбы является «объективное-субъективное». Именно доминирование объективного в восточном мировоззрении определяет детерминистский подход к судьбе. И, наоборот, акцентация западной философии на личностном, «фаустовском» начале, подвигает ее к преобладанию в ней  индетерминистского взгляда на жизнь и судьбу. Конечно, детерминизм и индетерминизм в интерпретации этих типов философии не имеет абсолютного характера.  Лексический ряд судьбы – рок, фатум, участь, доля, выбор, предназначение, провидение, фортуна, случай, воля в какой-то мере присущ западному и восточному мировоззрению. Хотя </w:t>
      </w:r>
      <w:r w:rsidRPr="004379FB">
        <w:rPr>
          <w:rFonts w:ascii="Times New Roman" w:eastAsia="Times New Roman" w:hAnsi="Times New Roman" w:cs="Times New Roman"/>
          <w:sz w:val="28"/>
          <w:szCs w:val="28"/>
          <w:lang w:eastAsia="ru-RU"/>
        </w:rPr>
        <w:lastRenderedPageBreak/>
        <w:t>нельзя не признать между ними антитезу в понимании судьбы. Исламский фатализм не предоставляет той свободы выбора, которая существует в христианстве. «Божество в исламе, - указывает В.С. Соловьев, - является абсолютным деспотом, создавшим по своему произволу мир и людей, которые суть только слепые орудия в его руках; единственный закон бытия для Бога есть Его произвол, а для человека – слепой неодолимый рок. Абсолютному могуществу в Боге соответствует в человеке абсолютное бессилие»[6]. В восточном мире свобода одного господствовать над всеми выливается в необходимость всех подчиняться одному, что неминуемо ведет к самоотрицанию свободы и ее превращению в произвол. В христианском же мировоззрении свобода отдельного человека заканчивается там и тогда, где и когда она трансформируется в зло, произвол и насилие, представляющие формы покушения на свободу другого человека.</w:t>
      </w:r>
    </w:p>
    <w:p w:rsidR="004379FB" w:rsidRPr="004379FB" w:rsidRDefault="004379FB" w:rsidP="002A64B2">
      <w:pPr>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 xml:space="preserve">Поэтому объективный детерминистский взгляд в восточной философии на судьбу амбивалентен, так как модифицируется в субъективный индетерминизм. Пассивное созерцательное отношение к действительности многих объясняется наличием произвола и тиранических режимов, угнетающих восточные общества. В жестком ряду функциональной зависимости низов от верхов  даже такие проявления произвола как настроение, каприз, прихоть, случай приобретают гипертрофированное значение в судьбах людей, занимающих низшее положение в обществе. Внешняя зависимость подданных от правителя, обусловливающая предопределенность судьбы, выливается в его субъективный произвол, от которого он объективно не может чувствовать себя свободным. В то же время в западном мировоззрении превалирование субъективного и личностного начала над объективным и социальным погашает индивидуалистические спонтанные моменты, придавая им рационализированный характер. Рациональные практики и правовые регулятивы западного общества укрощают стихию индивидуалистических проявлений и переводят индетерминистские их формы выражения в упорядоченные детерминистски функционирующие социальные связи и отношения между его различными субъектами. </w:t>
      </w:r>
    </w:p>
    <w:p w:rsidR="004379FB" w:rsidRPr="004379FB" w:rsidRDefault="004379FB" w:rsidP="002A64B2">
      <w:pPr>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 xml:space="preserve">Итак, в результате краткого ретроспективного экскурса в восточную и западную философско-историческую рефлексию проблемы судьбы можно выделить некоторые линии демаркации между ними. Своего рода демаркационным Рубиконом и в какой-то мере методологическим ориентиром является положение из работы Ф. Гегеля «Философия истории»: «…восточные народы знали только, что один свободен, а греческий и римский мир знал, что некоторые свободны, мы же знаем, что свободны все </w:t>
      </w:r>
      <w:r w:rsidRPr="004379FB">
        <w:rPr>
          <w:rFonts w:ascii="Times New Roman" w:eastAsia="Times New Roman" w:hAnsi="Times New Roman" w:cs="Times New Roman"/>
          <w:sz w:val="28"/>
          <w:szCs w:val="28"/>
          <w:lang w:eastAsia="ru-RU"/>
        </w:rPr>
        <w:lastRenderedPageBreak/>
        <w:t xml:space="preserve">люди в себе, т.е. человек свободен как человек, вытекает как деление всемирной истории, так и то, каким образом мы будем рассматривать </w:t>
      </w:r>
      <w:proofErr w:type="gramStart"/>
      <w:r w:rsidRPr="004379FB">
        <w:rPr>
          <w:rFonts w:ascii="Times New Roman" w:eastAsia="Times New Roman" w:hAnsi="Times New Roman" w:cs="Times New Roman"/>
          <w:sz w:val="28"/>
          <w:szCs w:val="28"/>
          <w:lang w:eastAsia="ru-RU"/>
        </w:rPr>
        <w:t>ее»[</w:t>
      </w:r>
      <w:proofErr w:type="gramEnd"/>
      <w:r w:rsidRPr="004379FB">
        <w:rPr>
          <w:rFonts w:ascii="Times New Roman" w:eastAsia="Times New Roman" w:hAnsi="Times New Roman" w:cs="Times New Roman"/>
          <w:sz w:val="28"/>
          <w:szCs w:val="28"/>
          <w:lang w:eastAsia="ru-RU"/>
        </w:rPr>
        <w:t>7].</w:t>
      </w:r>
    </w:p>
    <w:p w:rsidR="004379FB" w:rsidRPr="004379FB" w:rsidRDefault="004379FB" w:rsidP="002A64B2">
      <w:pPr>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 xml:space="preserve"> Для немецкого философа именно свобода выступает центральным контрапунктом между восточным и западным миром. Этот водораздел между двумя мирами можно экстраполировать и на существующее в них различное понимание проблемы судьбы.</w:t>
      </w:r>
    </w:p>
    <w:p w:rsidR="004379FB" w:rsidRPr="004379FB" w:rsidRDefault="004379FB" w:rsidP="002A64B2">
      <w:pPr>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 xml:space="preserve">При тотальном всепроникающем господстве в восточных </w:t>
      </w:r>
      <w:proofErr w:type="gramStart"/>
      <w:r w:rsidRPr="004379FB">
        <w:rPr>
          <w:rFonts w:ascii="Times New Roman" w:eastAsia="Times New Roman" w:hAnsi="Times New Roman" w:cs="Times New Roman"/>
          <w:sz w:val="28"/>
          <w:szCs w:val="28"/>
          <w:lang w:eastAsia="ru-RU"/>
        </w:rPr>
        <w:t>обществах  тиранических</w:t>
      </w:r>
      <w:proofErr w:type="gramEnd"/>
      <w:r w:rsidRPr="004379FB">
        <w:rPr>
          <w:rFonts w:ascii="Times New Roman" w:eastAsia="Times New Roman" w:hAnsi="Times New Roman" w:cs="Times New Roman"/>
          <w:sz w:val="28"/>
          <w:szCs w:val="28"/>
          <w:lang w:eastAsia="ru-RU"/>
        </w:rPr>
        <w:t xml:space="preserve"> режимов даже внешняя свобода деспота по отношению к поданным случайна и эфемерна. Эта внешняя свобода не представляет проекцию  внутренних сущностных сил тирана, а выражает лишь его субъективные мотивы и склонности. Дхарма тех же низших каст индийского общества загнана в порочный круг в виде сансары не потому, что человек – раб своих соблазнов и желаний, а потому что он находится в полной зависимости от тирана. Восточный деспот – фатум судьбы его поданных, а так же собственных прихотей и пороков в отношении своей судьбы. Его внешняя свобода отрицается внутренней несвободой и тем самым судьба владыки становится идентичной судьбе собственных рабов. Судьба человека в восточных обществах выражает деструкцию свободы внешней необходимостью, подавляющее доминирование объективного над субъективным, ведущих к господству в сознании людей фаталистического мировоззрения.</w:t>
      </w:r>
    </w:p>
    <w:p w:rsidR="004379FB" w:rsidRPr="004379FB" w:rsidRDefault="004379FB" w:rsidP="002A64B2">
      <w:pPr>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 xml:space="preserve">Иной концепт судьбы вырисовывается в западном мире. Инкорпорированность индивидуальной судьбы в общую судьбу космоса в античности эволюционирует в сторону все большей автономизации единичной судьбы  человека по отношению к макромиру. Возрастает роль индивидуализации в определении судеб людских, опосредованных и формальных связей с обществом и зависимостей от него. Рефлексия западным человеком предоставляемых ему условий для внешней свободы ведет к  саморефлексии возникающей внутренней свободы.  Аполлоно-фаустовский западный человек субъективно-личностной активностью укрощает спонтанные и объективные проявления социума. Однако, превалирование субъективного над объективным, свободы над необходимостью в западном обществе достигается не посредством произвола и насилия, а рационального калькулирования различными акторами процессов, протекающих в социуме. Тем самым субъективное не подавляет объективное, а свобода считается с необходимостью и между ними возникает соразмерная гармоничная взаимосвязь. Таким образом, в представлении западного человека судьба не представляет фатальный исход и не тотальна, а </w:t>
      </w:r>
      <w:r w:rsidRPr="004379FB">
        <w:rPr>
          <w:rFonts w:ascii="Times New Roman" w:eastAsia="Times New Roman" w:hAnsi="Times New Roman" w:cs="Times New Roman"/>
          <w:sz w:val="28"/>
          <w:szCs w:val="28"/>
          <w:lang w:eastAsia="ru-RU"/>
        </w:rPr>
        <w:lastRenderedPageBreak/>
        <w:t>индивидуальна, так как он ее обуздывает и формирует в соответствии со своим личностным проектированием собственного жизненного пути.</w:t>
      </w:r>
    </w:p>
    <w:p w:rsidR="004379FB" w:rsidRPr="004379FB" w:rsidRDefault="004379FB" w:rsidP="002A64B2">
      <w:pPr>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 xml:space="preserve">В западной философии существует и альтернативная тенденция по отношению к вышесказанному в рассмотрении проблемы судьбы. Ее истоки проистекают из предметной антиномии природы и общества, возникшей в постгегелевской философии во второй половине </w:t>
      </w:r>
      <w:r w:rsidRPr="004379FB">
        <w:rPr>
          <w:rFonts w:ascii="Times New Roman" w:eastAsia="Times New Roman" w:hAnsi="Times New Roman" w:cs="Times New Roman"/>
          <w:sz w:val="28"/>
          <w:szCs w:val="28"/>
          <w:lang w:val="en-US" w:eastAsia="ru-RU"/>
        </w:rPr>
        <w:t>XIX</w:t>
      </w:r>
      <w:r w:rsidRPr="004379FB">
        <w:rPr>
          <w:rFonts w:ascii="Times New Roman" w:eastAsia="Times New Roman" w:hAnsi="Times New Roman" w:cs="Times New Roman"/>
          <w:sz w:val="28"/>
          <w:szCs w:val="28"/>
          <w:lang w:eastAsia="ru-RU"/>
        </w:rPr>
        <w:t xml:space="preserve"> века в таких философских течениях как неокантианство (Виндельбанд, Риккерт), философия жизни (Шопенгауэр, Ницше, Дильтей). В результате этого происходит разлом между наукой о природе и наукой о духе (культуре). Если в природе имеет место необходимость причины и действия, то в жизни существует необходимость судьбы – логика времени, которая является фактом глубочайшей внутренней достоверности и составляет суть всей истории в ее противоположность миру природы.  </w:t>
      </w:r>
    </w:p>
    <w:p w:rsidR="004379FB" w:rsidRPr="004379FB" w:rsidRDefault="004379FB" w:rsidP="002A64B2">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4379FB">
        <w:rPr>
          <w:rFonts w:ascii="Times New Roman" w:eastAsia="Times New Roman" w:hAnsi="Times New Roman" w:cs="Times New Roman"/>
          <w:sz w:val="28"/>
          <w:szCs w:val="28"/>
          <w:lang w:eastAsia="ru-RU"/>
        </w:rPr>
        <w:t xml:space="preserve">Краткий ретроспективный взгляд на понимание проблемы судьбы в восточной и западной философии и собственные умозаключения по этому поводу имеют скорее концептуальный, чем конкретный характер. Разнообразные содержательные оттенки в понимании судьбы не исключают универсального смысла в ее альтернативных интерпретациях. Такой универсальный смысл может быть выражен в следующей характеристике судьбы: «Если судьба во многом зависит от человека, то решающим фактором является выбор решений. В этом выборе и проявляется человеческая мудрость, однако она приходит к человеку лишь с опытом жизни. Поэтому нужно было бы родиться стариком и начинать с мудрости, чтобы решать свою судьбу (Бландиана). Но поскольку это невозможно, судьба человека становится ясной для него самого лишь под конец жизни, когда его будущее превращается в прошлое: Трагедия смерти заключается в том, что она превращает жизнь в судьбу (Мольро)»[8].  Из нашего поля зрения выпали конкретные интерпретации проблемы судьбы многими крупными философами. Даже в контексте одной, к примеру, средневековой философии не может быть полного совпадения в осмыслении проблемы судьбы, допустим, у А. Аврелия и у Ф. Аквинского, несмотря на то, что их философские учения были теологичны. Мы лишь попытались зафиксировать наиболее существенно важные моменты философско-исторического понимании данной проблемы на уровне различных типов философии. Концептуальное воспроизведение философско-исторических интерпретаций восточной и западной философии по проблеме судьбы выступает одной из теоретико-методологических основ для последующего рассмотрения многоаспектной  проблематики судьбы России. К тому же на фоне отдельных типов мировой философии можно более рельефно высветить специфику </w:t>
      </w:r>
      <w:r w:rsidRPr="004379FB">
        <w:rPr>
          <w:rFonts w:ascii="Times New Roman" w:eastAsia="Times New Roman" w:hAnsi="Times New Roman" w:cs="Times New Roman"/>
          <w:sz w:val="28"/>
          <w:szCs w:val="28"/>
          <w:lang w:eastAsia="ru-RU"/>
        </w:rPr>
        <w:lastRenderedPageBreak/>
        <w:t>философско-исторической рефлексии проблемы судьбы России в русской философии.</w:t>
      </w:r>
    </w:p>
    <w:p w:rsidR="004379FB" w:rsidRPr="004379FB" w:rsidRDefault="004379FB" w:rsidP="002A64B2">
      <w:pPr>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 xml:space="preserve">Судьба России, сокрытая в ее истории, имеет сложный и противоречивый характер. В этой связи, Н.А. Бердяев, отмечая успех книги О. Шпенглера «Закат Европы», указывал: «Ничто так не волнует человека как судьба его… На исторических перевалах, в эпохи кризисов и катастроф приходится серьезно задуматься над движением исторической судьбы народов и </w:t>
      </w:r>
      <w:proofErr w:type="gramStart"/>
      <w:r w:rsidRPr="004379FB">
        <w:rPr>
          <w:rFonts w:ascii="Times New Roman" w:eastAsia="Times New Roman" w:hAnsi="Times New Roman" w:cs="Times New Roman"/>
          <w:sz w:val="28"/>
          <w:szCs w:val="28"/>
          <w:lang w:eastAsia="ru-RU"/>
        </w:rPr>
        <w:t>культур»[</w:t>
      </w:r>
      <w:proofErr w:type="gramEnd"/>
      <w:r w:rsidRPr="004379FB">
        <w:rPr>
          <w:rFonts w:ascii="Times New Roman" w:eastAsia="Times New Roman" w:hAnsi="Times New Roman" w:cs="Times New Roman"/>
          <w:sz w:val="28"/>
          <w:szCs w:val="28"/>
          <w:lang w:eastAsia="ru-RU"/>
        </w:rPr>
        <w:t xml:space="preserve">9]. Именно в сложности  и противоречивости драматического сюжета российской истории, скорее всего, заключается ее самобытность и оригинальность. Никак нельзя согласиться с псевдотаинством «русской души» и тютчевским тезисом о невозможности умственного понимания России. Никакая вера не может заменить необходимость интеллектуальной саморефлексии России и ее судьбы. Логика всяческого преувеличения самобытности России неминуемо ведет к ее фетишизации, обскурантистскому взгляду на историю, интеллектуальной самоизоляции от внешнего мира. Именно на основе такого подхода возникает  поверхностно-примитивное, одностороннее понимание истории собственной страны. В противовес такому россиецентричному подходу мы считаем, что история и судьба любой страны самобытна «по своему» в той же мере, как и России.  Самобытность судьбы любой страны проявляется настолько, насколько она является непохожей на судьбы других стран.   </w:t>
      </w:r>
    </w:p>
    <w:p w:rsidR="006E24EC" w:rsidRDefault="004379FB" w:rsidP="002A64B2">
      <w:pPr>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 xml:space="preserve">Судьба России на протяжении всей ее истории находилась в эпицентре внимания многих мыслителей. Сложность и противоречивость ее истории объективно порождали  «веер мнений» и интерпретаций. Плюралистическое рассмотрение истории и судьбы России не базировалось  на  достаточно  разработанном методологическом и познавательном инструментарии. В этом проявлялась не только «ахиллесова пята» всей русской философии. Но и сама чрезмерная сложность предмета философской рефлексии  в виде судьбы России сказывалась на характере ее осмысления русскими философами. При этом проявлялся замкнутый круг: плюрализм интерпретаций судьбы России не способствовал выработке методологического инструментария и гносеологических концепций в ее рассмотрении. И в то же время отсутствие достаточно разработанных теоретико-познавательных и методологических основ анализа сущностных проблем России накладывало свой отпечаток на наличие чрезмерного многообразия взглядов и представленийв их рефлексии русскими философами. Применительно к такому специфическому объекту философского анализа, каковым является Россия, применялся недостаточно разработанный понятийный аппарат. Такие специфические понятия русской философии как всеединство, соборность, цельное знание, симфония личного </w:t>
      </w:r>
      <w:r w:rsidRPr="004379FB">
        <w:rPr>
          <w:rFonts w:ascii="Times New Roman" w:eastAsia="Times New Roman" w:hAnsi="Times New Roman" w:cs="Times New Roman"/>
          <w:sz w:val="28"/>
          <w:szCs w:val="28"/>
          <w:lang w:eastAsia="ru-RU"/>
        </w:rPr>
        <w:lastRenderedPageBreak/>
        <w:t>и общественного начала обладали ограниченным креативным ресурсом и имели ограниченную операциональную сферу применения преимущественно лишь в рамках религиозной философии.  Крайне драматичный сценарий и противоречивый сюжет развития России, инверсионный характер ее культуры проецировались на методологию ее философско-исторического рассмотрения.    В широком диапазоне философских воззрений на судьбу России преобладали не полутона, а контрастные взгляды и подходы. Методологически их можно обозначить как натуралистический синкретизм,  трансцендентный субстанционализм, соц</w:t>
      </w:r>
      <w:r w:rsidR="006E24EC">
        <w:rPr>
          <w:rFonts w:ascii="Times New Roman" w:eastAsia="Times New Roman" w:hAnsi="Times New Roman" w:cs="Times New Roman"/>
          <w:sz w:val="28"/>
          <w:szCs w:val="28"/>
          <w:lang w:eastAsia="ru-RU"/>
        </w:rPr>
        <w:t>иокультурный детерминизм.</w:t>
      </w:r>
    </w:p>
    <w:p w:rsidR="004379FB" w:rsidRPr="004379FB" w:rsidRDefault="004379FB" w:rsidP="002A64B2">
      <w:pPr>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 xml:space="preserve"> В определении судьбы России сталкиваются различные подходы объективного и субъективного, религиозного и богоборческого, морального и правового, культурного и цивилизационного порядка. В философской рефлексии  судьбы России им соответствуют различные альтернативные позиции: славянофильская, западническая, евразийская, патерналистская, имперская и т. д.  Если западная идеологема жизнеустройства мира основана на принципе свободы личности, то российский концепт исходит из доминанты общества над человеком, государства над личностью. Генетика русского человека априори исторически и социально закрепощена. Исторически он не деятель, а исполнитель и социально он не свободен, а полностью зависим от государства. </w:t>
      </w:r>
      <w:r w:rsidR="006E24EC">
        <w:rPr>
          <w:rFonts w:ascii="Times New Roman" w:eastAsia="Times New Roman" w:hAnsi="Times New Roman" w:cs="Times New Roman"/>
          <w:sz w:val="28"/>
          <w:szCs w:val="28"/>
          <w:lang w:eastAsia="ru-RU"/>
        </w:rPr>
        <w:t xml:space="preserve"> </w:t>
      </w:r>
    </w:p>
    <w:p w:rsidR="004379FB" w:rsidRPr="004379FB" w:rsidRDefault="004379FB" w:rsidP="002A64B2">
      <w:pPr>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 xml:space="preserve">В объяснении различных значимых явлений и событий, влиявших на ход российской истории, зачастую присутствовали природная детерминанта или внеземная божественная первооснова. При этом в анализе перипетий русской истории доминантным являлся объективистский подход. Судьба России осмысливалась не как результатирующая внутренних субъективных усилий русского народа, а как некий итог, определяемый внешними объективными силами природного, социального или божественного порядка. В осмыслениисудьбоносной проблематики русские мыслители не сбивались на эмпирическое либо абстрактное рассмотрение, а в их подходах превалировал синкретический взгляд. Синкретизм в осмыслении русскими мыслителями судьбоносной проблематики России представлял некий синтез абстрактного и конкретного, рационального и чувственного, философского, научного и религиозного. «Представление о судьбе, - подчеркивает А.Д. Шмелев, - является универсальным, встречается во всех языках и культурах,  но можно отметить его особую значимость именно для русского сознания. Как указывает А. Вежбицка, по данным частотных словарей, частота употребления слова судьба во много раз превышает частоту употребления его английских аналогов… вместе взятых»[10]. В мировоззрении славянских племен этимологические истоки понятия «судьба» происходили от слов суд, </w:t>
      </w:r>
      <w:r w:rsidRPr="004379FB">
        <w:rPr>
          <w:rFonts w:ascii="Times New Roman" w:eastAsia="Times New Roman" w:hAnsi="Times New Roman" w:cs="Times New Roman"/>
          <w:sz w:val="28"/>
          <w:szCs w:val="28"/>
          <w:lang w:eastAsia="ru-RU"/>
        </w:rPr>
        <w:lastRenderedPageBreak/>
        <w:t>судить, разделять, участь. В сознании русского этноса во временном развертывании складывался лексический ряд судьбы – рок, участь, доля, предназначение, провидение, фортуна, случай. В русском национальном сознании судьба индивида ассоциировалась чаще всего с долей, а судьба народа и даже человечества как жизненный путь или суд.</w:t>
      </w:r>
    </w:p>
    <w:p w:rsidR="004379FB" w:rsidRPr="004379FB" w:rsidRDefault="004379FB" w:rsidP="002A64B2">
      <w:pPr>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 xml:space="preserve">Предхристианский мифологический период на Руси характеризовался господством языческих богов в сознании и мировоззрении древнерусских племен. Такие боги как Перун, Сварог, Велес, Стрибог, Дажьбог, Мокошь, Вий и другие выражали могущество природных стихий, перед которыми люди испытывали трепетный страх. Однако специфика славянской мифологии и языческой религии по отношению к </w:t>
      </w:r>
      <w:proofErr w:type="gramStart"/>
      <w:r w:rsidRPr="004379FB">
        <w:rPr>
          <w:rFonts w:ascii="Times New Roman" w:eastAsia="Times New Roman" w:hAnsi="Times New Roman" w:cs="Times New Roman"/>
          <w:sz w:val="28"/>
          <w:szCs w:val="28"/>
          <w:lang w:eastAsia="ru-RU"/>
        </w:rPr>
        <w:t>древне-греческой</w:t>
      </w:r>
      <w:proofErr w:type="gramEnd"/>
      <w:r w:rsidRPr="004379FB">
        <w:rPr>
          <w:rFonts w:ascii="Times New Roman" w:eastAsia="Times New Roman" w:hAnsi="Times New Roman" w:cs="Times New Roman"/>
          <w:sz w:val="28"/>
          <w:szCs w:val="28"/>
          <w:lang w:eastAsia="ru-RU"/>
        </w:rPr>
        <w:t xml:space="preserve"> заключалась в том, что, во-первых, боги славянских племен были синкретичны, совмещая в себе природные начала и социальные функции, а, во-вторых, они не имеют ярко выраженного иерархизированного характера. При этом социальное начало было соподчинено природному спонтанному началу, люди как социальные существа поклонялись природным стихиям. Тем самым судьбы людские зависели от произвола игры природных сил. При переходе от язычества к «крещению Руси» начинается постепенный процесс вытеснения мифологических сил из жизни древнерусского общества и их замещения христианским мировосприятием. Уже риторический вопрос, поставленный Нестором в «Повести временных лет», о том «откуда есть, пошла земля русская», обращен к судьбоносной тематике. Он же в этой работе в словах «земля наша велика и обильна, но порядка в ней нет» дает не устаревшую и посей день негативную оценку специфики бытия России. </w:t>
      </w:r>
    </w:p>
    <w:p w:rsidR="004379FB" w:rsidRPr="004379FB" w:rsidRDefault="004379FB" w:rsidP="002A64B2">
      <w:pPr>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 xml:space="preserve">В предфилософский период до </w:t>
      </w:r>
      <w:r w:rsidRPr="004379FB">
        <w:rPr>
          <w:rFonts w:ascii="Times New Roman" w:eastAsia="Times New Roman" w:hAnsi="Times New Roman" w:cs="Times New Roman"/>
          <w:sz w:val="28"/>
          <w:szCs w:val="28"/>
          <w:lang w:val="en-US" w:eastAsia="ru-RU"/>
        </w:rPr>
        <w:t>XIX</w:t>
      </w:r>
      <w:r w:rsidRPr="004379FB">
        <w:rPr>
          <w:rFonts w:ascii="Times New Roman" w:eastAsia="Times New Roman" w:hAnsi="Times New Roman" w:cs="Times New Roman"/>
          <w:sz w:val="28"/>
          <w:szCs w:val="28"/>
          <w:lang w:eastAsia="ru-RU"/>
        </w:rPr>
        <w:t xml:space="preserve"> века  проблема судьбы России рассматривалась на уровне фактологической констатации событийной истории России и вытекающих из нее определенных умозаключений. Фиксация отдельных событий, их последующее зачастую неадекватное  осмысление приводило к поверхностному и одностороннему восприятию судьбы России в контексте исторической реальности. Об этом свидетельствует хрестоматийный пример, связанный с идеологемой «Москва – третий Рим», сформулированной старцем псковского Елизариева монастыря Филофеем в послании московскому князю Василию </w:t>
      </w:r>
      <w:r w:rsidRPr="004379FB">
        <w:rPr>
          <w:rFonts w:ascii="Times New Roman" w:eastAsia="Times New Roman" w:hAnsi="Times New Roman" w:cs="Times New Roman"/>
          <w:sz w:val="28"/>
          <w:szCs w:val="28"/>
          <w:lang w:val="en-US" w:eastAsia="ru-RU"/>
        </w:rPr>
        <w:t>III</w:t>
      </w:r>
      <w:r w:rsidRPr="004379FB">
        <w:rPr>
          <w:rFonts w:ascii="Times New Roman" w:eastAsia="Times New Roman" w:hAnsi="Times New Roman" w:cs="Times New Roman"/>
          <w:sz w:val="28"/>
          <w:szCs w:val="28"/>
          <w:lang w:eastAsia="ru-RU"/>
        </w:rPr>
        <w:t xml:space="preserve">, в котором он делает вывод: «Два Рима падоша, а третий стоит, а четвертому не бывать». Если бы не произошло падение в 1453 году Константинополя и распада Византийской империи, то не было бы и знаменитой идеи псковского монаха. Заложенный в эту идею-утопию религиозно-мессианский мотив, в последующем во многом модифицируется  в светские имперские соблазны и притязания, явно переоценивающие  реальную миссию России в мировых </w:t>
      </w:r>
      <w:r w:rsidRPr="004379FB">
        <w:rPr>
          <w:rFonts w:ascii="Times New Roman" w:eastAsia="Times New Roman" w:hAnsi="Times New Roman" w:cs="Times New Roman"/>
          <w:sz w:val="28"/>
          <w:szCs w:val="28"/>
          <w:lang w:eastAsia="ru-RU"/>
        </w:rPr>
        <w:lastRenderedPageBreak/>
        <w:t xml:space="preserve">делах, возложив на нее явно непосильную историческую ношу. Эта идеологема сыграла для  России пагубную и дезориентирующую роль на длительную историческую перспективу. Имперский соблазн этой идеи, позиционирующий себя первоначально в виде мировой духовно-религиозной миссии, а затем модифицирующийся во всемирную роль российского государства оказался непосильной </w:t>
      </w:r>
      <w:r w:rsidR="004160DE" w:rsidRPr="004379FB">
        <w:rPr>
          <w:rFonts w:ascii="Times New Roman" w:eastAsia="Times New Roman" w:hAnsi="Times New Roman" w:cs="Times New Roman"/>
          <w:sz w:val="28"/>
          <w:szCs w:val="28"/>
          <w:lang w:eastAsia="ru-RU"/>
        </w:rPr>
        <w:t>ношей</w:t>
      </w:r>
      <w:r w:rsidRPr="004379FB">
        <w:rPr>
          <w:rFonts w:ascii="Times New Roman" w:eastAsia="Times New Roman" w:hAnsi="Times New Roman" w:cs="Times New Roman"/>
          <w:sz w:val="28"/>
          <w:szCs w:val="28"/>
          <w:lang w:eastAsia="ru-RU"/>
        </w:rPr>
        <w:t xml:space="preserve"> для российской империи, приведшей ее к неизбежному распаду. </w:t>
      </w:r>
    </w:p>
    <w:p w:rsidR="004379FB" w:rsidRPr="004379FB" w:rsidRDefault="004379FB" w:rsidP="002A64B2">
      <w:pPr>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 xml:space="preserve">В таких выдающихся литературно-исторических памятниках как «Слово о законе и благодати» митрополита Иллариона, «Повести временных лет» монаха Киево-Печерской лавры Нестора, «Слово о полке Игоря» и  в некоторых других сказаниях и житиях святителей земли русской  лейтмотивом выступают идеи морального порядка и единения Руси. Причем,  с точки зрения Иллариона, ветхозаветному иудейскому началу, основанному на законнической формальной регламентации жизни людей, резко противопоставляется новозаветная божественная благодать, как духовно-моральная сила, способная нравственно исцелять человека. В воззрениях русских мыслителей моральное начало явно превалирует над </w:t>
      </w:r>
      <w:proofErr w:type="gramStart"/>
      <w:r w:rsidRPr="004379FB">
        <w:rPr>
          <w:rFonts w:ascii="Times New Roman" w:eastAsia="Times New Roman" w:hAnsi="Times New Roman" w:cs="Times New Roman"/>
          <w:sz w:val="28"/>
          <w:szCs w:val="28"/>
          <w:lang w:eastAsia="ru-RU"/>
        </w:rPr>
        <w:t>правовым  и</w:t>
      </w:r>
      <w:proofErr w:type="gramEnd"/>
      <w:r w:rsidRPr="004379FB">
        <w:rPr>
          <w:rFonts w:ascii="Times New Roman" w:eastAsia="Times New Roman" w:hAnsi="Times New Roman" w:cs="Times New Roman"/>
          <w:sz w:val="28"/>
          <w:szCs w:val="28"/>
          <w:lang w:eastAsia="ru-RU"/>
        </w:rPr>
        <w:t xml:space="preserve"> рассматривается не столько в качестве средства привития человеку нравственных качеств и добродетелей, а, сколько как наиважнейшее условие необходимое для формирования единения земель русских, погрязших в распрях и раздорах. </w:t>
      </w:r>
    </w:p>
    <w:p w:rsidR="004379FB" w:rsidRPr="004379FB" w:rsidRDefault="004379FB" w:rsidP="002A64B2">
      <w:pPr>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 xml:space="preserve">Исторический путь русского этноса был сопряжен с отсутствием нормальных условий для самореализации. Находясь в рамках внешних жестких ограничений со стороны помещичества,  государства и православной церкви русский этнос под их влиянием  не смог сформировать в себе качества, необходимые для исторического творчества. Он не смог субъективно перебороть неблагоприятные объективные обстоятельства в результате чего в нем были исторически заложены пассивность, равнодушие к общественному, безынициативность. Отсюда и в русской мысли и в общественном сознании российского общества превалирует фаталистическое мировосприятие. Интенции сознания российского общества были направлены на фетишизацию символов в виде «царя как помазанника божьего», «Москва-Третий Рим», «Святая Русь», «Православие, самодержавие, народность». Именно эти идеологемы призваны были зомбировать сознание русского этноса, внушив ему их непререкаемую истинность, мобилизовать его на принесение определенных жертвоприношений во имя этих эфемерных ценностей. Обладая не долговременным мобилизационным эффектом,  в длительной исторической перспективе идеологемы демонстрировали свою историческую </w:t>
      </w:r>
      <w:r w:rsidRPr="004379FB">
        <w:rPr>
          <w:rFonts w:ascii="Times New Roman" w:eastAsia="Times New Roman" w:hAnsi="Times New Roman" w:cs="Times New Roman"/>
          <w:sz w:val="28"/>
          <w:szCs w:val="28"/>
          <w:lang w:eastAsia="ru-RU"/>
        </w:rPr>
        <w:lastRenderedPageBreak/>
        <w:t xml:space="preserve">несостоятельность и вопреки этому перерастали в мифологические архетипы,  на  долгое время оккупирующие сознание русского этноса. Славянофильство и ортодоксальная православная философская мысль содействовали формированию иллюзорного мировосприятия русского этноса. Славянофильство всячески сакрализировала  застойный уклад жизни, символически воплощенный в образе патриархальной Москвы. Русская религиозная философия, наоборот, была устремлена не в прошлое и настоящее, а в далекое апокалиптическое будущее. Славянофилы выступали ретроградами, призывающими во имя сохранения Россией самобытности к историческому регрессу. Религиозные философские ортодоксы позиционировали себя в качестве апокалиптиков-нигилистов, отрицающих ценности прошлого и настоящего, для утверждения потусторонней идеальной жизни будущего. И славянофилы и русская религиозная философия в предначертании </w:t>
      </w:r>
      <w:proofErr w:type="gramStart"/>
      <w:r w:rsidRPr="004379FB">
        <w:rPr>
          <w:rFonts w:ascii="Times New Roman" w:eastAsia="Times New Roman" w:hAnsi="Times New Roman" w:cs="Times New Roman"/>
          <w:sz w:val="28"/>
          <w:szCs w:val="28"/>
          <w:lang w:eastAsia="ru-RU"/>
        </w:rPr>
        <w:t>судьбы  России</w:t>
      </w:r>
      <w:proofErr w:type="gramEnd"/>
      <w:r w:rsidRPr="004379FB">
        <w:rPr>
          <w:rFonts w:ascii="Times New Roman" w:eastAsia="Times New Roman" w:hAnsi="Times New Roman" w:cs="Times New Roman"/>
          <w:sz w:val="28"/>
          <w:szCs w:val="28"/>
          <w:lang w:eastAsia="ru-RU"/>
        </w:rPr>
        <w:t xml:space="preserve"> склонялись к гипертрофии роли объективного и историческому фатализму. Но разве отрицание значимости прогрессивных тенденций и закономерностей настоящего, присущего и тем и другим, не несет пусть в не явном, а в латентном виде элементы нигилизма и волюнтаризма.  Как ни парадоксально, но те же объективистская и фаталистическая позиции в рефлексии проблемы судьбы России объективно способствовали возникновению субъективизма, волюнтаризма и нигилизма  в ее интерпретации.   «Отрицание – мой бог. В истории мои герои – разрушители старого – Лютер, Вольтер, энциклопедисты, террористы, Байрон («Каин»), - указывал В.Г.  Белинский[11]. Если историю </w:t>
      </w:r>
      <w:proofErr w:type="gramStart"/>
      <w:r w:rsidRPr="004379FB">
        <w:rPr>
          <w:rFonts w:ascii="Times New Roman" w:eastAsia="Times New Roman" w:hAnsi="Times New Roman" w:cs="Times New Roman"/>
          <w:sz w:val="28"/>
          <w:szCs w:val="28"/>
          <w:lang w:eastAsia="ru-RU"/>
        </w:rPr>
        <w:t>вопреки  ее</w:t>
      </w:r>
      <w:proofErr w:type="gramEnd"/>
      <w:r w:rsidRPr="004379FB">
        <w:rPr>
          <w:rFonts w:ascii="Times New Roman" w:eastAsia="Times New Roman" w:hAnsi="Times New Roman" w:cs="Times New Roman"/>
          <w:sz w:val="28"/>
          <w:szCs w:val="28"/>
          <w:lang w:eastAsia="ru-RU"/>
        </w:rPr>
        <w:t xml:space="preserve"> естественной логике можно искусственно поворачивать назад или, наоборот, игнорируя жизненные ценности настоящего, мы с фанатично горящими глазами будем ожидать пришествие конца пути земной истории, то тогда мы неминуемо получаем нигилизм как универсальный принцип отношения к жизни, порождающий самые причудливые извращенные разрушительные взгляды в голове и леворадикалистские политические практики. Именно это утверждает «отец русского анархизма»  М.А. Бакунин: «Жизненная буря – вот что нам надо. И новый мир, не имеющий законов и потому свободный»[12]. Кредо нигилизма и анархизма так глубоко укоренившихся в истории России «наше дело – разрушать, а не строить» соответствовало доминантной тенденции, </w:t>
      </w:r>
      <w:proofErr w:type="gramStart"/>
      <w:r w:rsidRPr="004379FB">
        <w:rPr>
          <w:rFonts w:ascii="Times New Roman" w:eastAsia="Times New Roman" w:hAnsi="Times New Roman" w:cs="Times New Roman"/>
          <w:sz w:val="28"/>
          <w:szCs w:val="28"/>
          <w:lang w:eastAsia="ru-RU"/>
        </w:rPr>
        <w:t>обрекающей  ее</w:t>
      </w:r>
      <w:proofErr w:type="gramEnd"/>
      <w:r w:rsidRPr="004379FB">
        <w:rPr>
          <w:rFonts w:ascii="Times New Roman" w:eastAsia="Times New Roman" w:hAnsi="Times New Roman" w:cs="Times New Roman"/>
          <w:sz w:val="28"/>
          <w:szCs w:val="28"/>
          <w:lang w:eastAsia="ru-RU"/>
        </w:rPr>
        <w:t xml:space="preserve"> судьбу на спонтанный и контрпродуктивный путь развития. В результате  исторического утверждения нигилистического отношения к действительности во всех порах жизни российского общества сложился тип фанатика революционной идеи и разрушительного действия. Он воплотился в лице Нечаева, считавшего: «Революционер - это человек заранее </w:t>
      </w:r>
      <w:r w:rsidRPr="004379FB">
        <w:rPr>
          <w:rFonts w:ascii="Times New Roman" w:eastAsia="Times New Roman" w:hAnsi="Times New Roman" w:cs="Times New Roman"/>
          <w:sz w:val="28"/>
          <w:szCs w:val="28"/>
          <w:lang w:eastAsia="ru-RU"/>
        </w:rPr>
        <w:lastRenderedPageBreak/>
        <w:t xml:space="preserve">обреченный. У него не может быть ни любовных связей, ни имущества, ни друзей. Он должен отречься даже от своего имени. Все его существо должно сосредоточиться на единой страсти - революции»[13].  Трагедийность судьбы России как раз заключается в том, что со второй половины 19 века тенденция нигилизма и революционного разрушительства становится доминантной в ее истории. </w:t>
      </w:r>
    </w:p>
    <w:p w:rsidR="004379FB" w:rsidRPr="004379FB" w:rsidRDefault="004379FB" w:rsidP="002A64B2">
      <w:pPr>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 xml:space="preserve">Попытку преодоления духовного и социального раскола, трагедийно влияющего на судьбу России предпринимает Н.А. Бердяев. Он стремится снять крайности культурного порядка и предложить альтернативу объективистскому фатализму и субъективистскому волюнтаризму. С его точки зрения:  «Подлинная философия истории, которая освобождена от объективации, мессианична и профетична, т.е. духовна. В познании духовном, глубинно экзистенциальном, раскрывается Истина и Смысл. Объективное познание знает только царство Кесаря и не знает царства Духа. Ставится острый, предельный вопрос: существует ли подлинная, не объективная, не иллюзорная и не фиктивная реальность? Она, конечно, есть, но она не «объективна», она и не «субъективна» в дурном смысле слова, она по ту сторону уже вторичного разделения и противопоставления субъекта и объекта, по индусской терминологии она есть атман и брагман»[14]. </w:t>
      </w:r>
    </w:p>
    <w:p w:rsidR="004379FB" w:rsidRPr="004379FB" w:rsidRDefault="004379FB" w:rsidP="002A64B2">
      <w:pPr>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Именно потому, что великий русский философ не занял  «одну из сторон  от баррикад», а объявил уникальную для идейно-мировоззренческих баталий в России позицию над схваткой, неприемлящую крайностей и «огня на поражение», он превратился в «мишень» для одиозно односторонней критики. Теологически мыслящие критики обвиняли его в ереси и вольнодумстве, материалисты в идеализме, марксисты в ренегатстве и антимарксизме, западники в славянофильстве, славянофилы в западничестве, детерминисты в волюнтаризме, рационалисты в публицистической афористичности.</w:t>
      </w:r>
    </w:p>
    <w:p w:rsidR="004379FB" w:rsidRPr="004379FB" w:rsidRDefault="004379FB" w:rsidP="002A64B2">
      <w:pPr>
        <w:shd w:val="clear" w:color="auto" w:fill="FFFFFF"/>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Он считал, что </w:t>
      </w:r>
      <w:r w:rsidRPr="004379FB">
        <w:rPr>
          <w:rFonts w:ascii="Times New Roman" w:eastAsia="Times New Roman" w:hAnsi="Times New Roman" w:cs="Times New Roman"/>
          <w:sz w:val="28"/>
          <w:szCs w:val="28"/>
          <w:lang w:eastAsia="ru-RU"/>
        </w:rPr>
        <w:t xml:space="preserve">центральной проблемой русской философии истории является судьба России. Ни одно философское течение в </w:t>
      </w:r>
      <w:r w:rsidRPr="004379FB">
        <w:rPr>
          <w:rFonts w:ascii="Times New Roman" w:eastAsia="Times New Roman" w:hAnsi="Times New Roman" w:cs="Times New Roman"/>
          <w:sz w:val="28"/>
          <w:szCs w:val="28"/>
          <w:lang w:val="en-US" w:eastAsia="ru-RU"/>
        </w:rPr>
        <w:t>XIX</w:t>
      </w:r>
      <w:r w:rsidRPr="004379FB">
        <w:rPr>
          <w:rFonts w:ascii="Times New Roman" w:eastAsia="Times New Roman" w:hAnsi="Times New Roman" w:cs="Times New Roman"/>
          <w:sz w:val="28"/>
          <w:szCs w:val="28"/>
          <w:lang w:eastAsia="ru-RU"/>
        </w:rPr>
        <w:t xml:space="preserve"> веке не проигнорировало эту проблему. В различные периоды своей философской биографии он  не одинаково интерпретировал судьбу России. Его понимание этой самой фундаментальной проблемы адекватно ее рассмотрению В.С. Соловьевым. В унисон  В.С. Соловьеву, утверждающему «неважно, что думает русский народ о себе, а важно, что о нем замыслил бог» [15] Бердяев считает: «Меня будет интересовать не столько вопрос о том, чем эмпирически была Россия, сколько вопрос о том, что замыслил Творец о России, умопостигаемый образ русского народа, его идея» [16].  Взгляды двух выдающихся философов совпадают в осмыслении судьбы России. Не в </w:t>
      </w:r>
      <w:r w:rsidRPr="004379FB">
        <w:rPr>
          <w:rFonts w:ascii="Times New Roman" w:eastAsia="Times New Roman" w:hAnsi="Times New Roman" w:cs="Times New Roman"/>
          <w:sz w:val="28"/>
          <w:szCs w:val="28"/>
          <w:lang w:eastAsia="ru-RU"/>
        </w:rPr>
        <w:lastRenderedPageBreak/>
        <w:t xml:space="preserve">глубинах исторического процесса следует искать образ России, а в трансцендентном мире. При этом теологическом подходе  Н.А. Бердяева  не столько интересует прошлое России, сколько идеальное будущее. Уж слишком преследуется им нереальная цель – проникнуть в замысел и промысел божий по поводу России. В конечном счете, его  интересует  не столько историческая Россия, сколько то, как она будет осуществлять богом предназначенную для нее миссию. Он  рассматривает эмпирическую историю России постольку, поскольку она ведет к неведомой никем России, призванной воплотить в себе мистическое начало потустороннего мира. Но для того, чтобы воплотить этот образ необходимо вывести его из земных реалий. </w:t>
      </w:r>
    </w:p>
    <w:p w:rsidR="004379FB" w:rsidRPr="004379FB" w:rsidRDefault="004379FB" w:rsidP="002A64B2">
      <w:pPr>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Исторический вектор, устремленный к созиданию новой России, прежде чем оказаться воплощенным в замысленном богом образе, должен был  пройти предварительные этапы. Бердяев указывает: «Есть Россия киевская, Россия времен татарского ига, Россия московская, Россия петровская и Россия советская. И возможно, что будет еще новая Россия»[17]. По мнению русского философа, земная история России трагедийна и дуальна. Она разламывается на противоположные части, создавая основание для мировоззренческого раскола российского общества. Вот почему великий мыслитель считает: «Русская философия истории должна была, прежде всего, решить вопрос о смысле и значении реформы Петра, разрезавшей русскую историю как бы на две части. На этом, прежде всего, и произошло столкновение. Есть ли исторический путь России тот же, что и Западной Европы, т.е. путь общечеловеческого прогресса и общечеловеческой цивилизации, и особенность России лишь в ее отсталости, или у России особый путь и ее цивилизация принадлежит к другому типу?». Западники целиком приняли реформу Петра и будущее России видели в том, чтобы она шла западным путем. Славянофилы верили в особый тип культуры, возникающий на духовной почве православия»[18].</w:t>
      </w:r>
    </w:p>
    <w:p w:rsidR="004379FB" w:rsidRPr="004379FB" w:rsidRDefault="004379FB" w:rsidP="002A64B2">
      <w:pPr>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Нет единства и согласия в российском обществе. Все в нем раздваивается и раскалывается. На основе дуалистического подхода Бердяев «хирургически» тонко расщепляет  и разделяет ткань материи исторического бытия России. В глубинных недрах ее существования материальное и духовное, объективное и субъективное, народ и государство, свобода и рабство, земное и небесное, земля и воля,  мужественное и женское начало, культура и цивилизация – все эти антиномии не сходятся, а вступают в непримиримые противоречия.</w:t>
      </w:r>
    </w:p>
    <w:p w:rsidR="004379FB" w:rsidRPr="004379FB" w:rsidRDefault="004379FB" w:rsidP="002A64B2">
      <w:pPr>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color w:val="000000"/>
          <w:sz w:val="28"/>
          <w:szCs w:val="28"/>
          <w:lang w:eastAsia="ru-RU"/>
        </w:rPr>
        <w:t>Анализируя историческое бытие России, он по</w:t>
      </w:r>
      <w:r w:rsidRPr="004379FB">
        <w:rPr>
          <w:rFonts w:ascii="Times New Roman" w:eastAsia="Times New Roman" w:hAnsi="Times New Roman" w:cs="Times New Roman"/>
          <w:color w:val="000000"/>
          <w:sz w:val="28"/>
          <w:szCs w:val="28"/>
          <w:lang w:eastAsia="ru-RU"/>
        </w:rPr>
        <w:softHyphen/>
        <w:t>казал его противоречивый, во многом трагедийный и апокалип</w:t>
      </w:r>
      <w:r w:rsidRPr="004379FB">
        <w:rPr>
          <w:rFonts w:ascii="Times New Roman" w:eastAsia="Times New Roman" w:hAnsi="Times New Roman" w:cs="Times New Roman"/>
          <w:color w:val="000000"/>
          <w:sz w:val="28"/>
          <w:szCs w:val="28"/>
          <w:lang w:eastAsia="ru-RU"/>
        </w:rPr>
        <w:softHyphen/>
        <w:t xml:space="preserve">тический характер. И </w:t>
      </w:r>
      <w:r w:rsidRPr="004379FB">
        <w:rPr>
          <w:rFonts w:ascii="Times New Roman" w:eastAsia="Times New Roman" w:hAnsi="Times New Roman" w:cs="Times New Roman"/>
          <w:color w:val="000000"/>
          <w:sz w:val="28"/>
          <w:szCs w:val="28"/>
          <w:lang w:eastAsia="ru-RU"/>
        </w:rPr>
        <w:lastRenderedPageBreak/>
        <w:t>суть дела здесь заключается не только в войнах и смутных временах, которые пережила Россия. По мнению Бердяева, на ее судьбу повлияли обстоятельства объективного и субъективного порядка. В объективном плане он отмечает влияние геополитического фактора. Россия - это евразийская страна. Отсюда, по мысли русского филосо</w:t>
      </w:r>
      <w:r w:rsidRPr="004379FB">
        <w:rPr>
          <w:rFonts w:ascii="Times New Roman" w:eastAsia="Times New Roman" w:hAnsi="Times New Roman" w:cs="Times New Roman"/>
          <w:color w:val="000000"/>
          <w:sz w:val="28"/>
          <w:szCs w:val="28"/>
          <w:lang w:eastAsia="ru-RU"/>
        </w:rPr>
        <w:softHyphen/>
        <w:t>фа, существующий гео-пространственный дуализм России накладывает двойственность на все ее историческое бытие  и русского человека. В результате этого в его душе происходит противостояние ев</w:t>
      </w:r>
      <w:r w:rsidRPr="004379FB">
        <w:rPr>
          <w:rFonts w:ascii="Times New Roman" w:eastAsia="Times New Roman" w:hAnsi="Times New Roman" w:cs="Times New Roman"/>
          <w:color w:val="000000"/>
          <w:sz w:val="28"/>
          <w:szCs w:val="28"/>
          <w:lang w:eastAsia="ru-RU"/>
        </w:rPr>
        <w:softHyphen/>
        <w:t>ропейского и азиатского начала, оформленное в противо</w:t>
      </w:r>
      <w:r w:rsidRPr="004379FB">
        <w:rPr>
          <w:rFonts w:ascii="Times New Roman" w:eastAsia="Times New Roman" w:hAnsi="Times New Roman" w:cs="Times New Roman"/>
          <w:color w:val="000000"/>
          <w:sz w:val="28"/>
          <w:szCs w:val="28"/>
          <w:lang w:eastAsia="ru-RU"/>
        </w:rPr>
        <w:softHyphen/>
        <w:t>борствующие западнический и славянофильский типы мировоззрения. Велика роль необозримого пространства в судьбе русского народа. Вся  внутренняя энергия русского человека уходила на внеш</w:t>
      </w:r>
      <w:r w:rsidRPr="004379FB">
        <w:rPr>
          <w:rFonts w:ascii="Times New Roman" w:eastAsia="Times New Roman" w:hAnsi="Times New Roman" w:cs="Times New Roman"/>
          <w:color w:val="000000"/>
          <w:sz w:val="28"/>
          <w:szCs w:val="28"/>
          <w:lang w:eastAsia="ru-RU"/>
        </w:rPr>
        <w:softHyphen/>
        <w:t xml:space="preserve">ние цели по расширению пространства,  на созидание и укрепление огромного государства, охраняющего территорию России. По мнению Бердяева, русский человек был полностью поглощен реализацией внешних целей, и у него не оставалось сил для формирования  личностного начала и способности к творческой игре сил. В этой связи английский историк А.Д. Тойнби указывал: «Когда общество, отмеченное явными признаками роста, стремится к территориальным приобретениям, можно заранее сказать, что оно подрывает тем самым свои внутренние силы» [19]. </w:t>
      </w:r>
    </w:p>
    <w:p w:rsidR="004379FB" w:rsidRPr="004379FB" w:rsidRDefault="004379FB" w:rsidP="002A64B2">
      <w:pPr>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color w:val="000000"/>
          <w:sz w:val="28"/>
          <w:szCs w:val="28"/>
          <w:lang w:eastAsia="ru-RU"/>
        </w:rPr>
        <w:t>Исчерпывая свои внут</w:t>
      </w:r>
      <w:r w:rsidRPr="004379FB">
        <w:rPr>
          <w:rFonts w:ascii="Times New Roman" w:eastAsia="Times New Roman" w:hAnsi="Times New Roman" w:cs="Times New Roman"/>
          <w:color w:val="000000"/>
          <w:sz w:val="28"/>
          <w:szCs w:val="28"/>
          <w:lang w:eastAsia="ru-RU"/>
        </w:rPr>
        <w:softHyphen/>
        <w:t>ренние силы на внешние имперские цели, русский народ попадал во власть пространства и его олицетворенной формы - государства. Существуя в качестве внешней силы по отношению к народу, государство посредством насилия формирует общественную жизнь сверху, превратив чело</w:t>
      </w:r>
      <w:r w:rsidRPr="004379FB">
        <w:rPr>
          <w:rFonts w:ascii="Times New Roman" w:eastAsia="Times New Roman" w:hAnsi="Times New Roman" w:cs="Times New Roman"/>
          <w:color w:val="000000"/>
          <w:sz w:val="28"/>
          <w:szCs w:val="28"/>
          <w:lang w:eastAsia="ru-RU"/>
        </w:rPr>
        <w:softHyphen/>
        <w:t>века в свое средство. Большое влияние на судьбу России оказывает земля, воспринимаемая русским человеком как религиозная основа его бытия, представляющая Мать - Россию (Богородицу). Дуализм геополитического положения России обусловливает раздвоенное влияние пространства  земли и государства на исторический путь России и на душу русского человека. Обратной стороной покорности, смирения и рабской коленопреклонности человека перед пространством, госу</w:t>
      </w:r>
      <w:r w:rsidRPr="004379FB">
        <w:rPr>
          <w:rFonts w:ascii="Times New Roman" w:eastAsia="Times New Roman" w:hAnsi="Times New Roman" w:cs="Times New Roman"/>
          <w:color w:val="000000"/>
          <w:sz w:val="28"/>
          <w:szCs w:val="28"/>
          <w:lang w:eastAsia="ru-RU"/>
        </w:rPr>
        <w:softHyphen/>
        <w:t>дарством и землей выступает природно-стихийная необуздан</w:t>
      </w:r>
      <w:r w:rsidRPr="004379FB">
        <w:rPr>
          <w:rFonts w:ascii="Times New Roman" w:eastAsia="Times New Roman" w:hAnsi="Times New Roman" w:cs="Times New Roman"/>
          <w:color w:val="000000"/>
          <w:sz w:val="28"/>
          <w:szCs w:val="28"/>
          <w:lang w:eastAsia="ru-RU"/>
        </w:rPr>
        <w:softHyphen/>
        <w:t>ность (диониссическое начало), анархизм, мятежный дух и т.д.</w:t>
      </w:r>
    </w:p>
    <w:p w:rsidR="004379FB" w:rsidRPr="004379FB" w:rsidRDefault="004379FB" w:rsidP="002A64B2">
      <w:pPr>
        <w:shd w:val="clear" w:color="auto" w:fill="FFFFFF"/>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color w:val="000000"/>
          <w:sz w:val="28"/>
          <w:szCs w:val="28"/>
          <w:lang w:eastAsia="ru-RU"/>
        </w:rPr>
        <w:t>Русский философ стремится выявить глубинную причину тайны судьбы России. В этой связи он указывает, что ни одно течение фи</w:t>
      </w:r>
      <w:r w:rsidRPr="004379FB">
        <w:rPr>
          <w:rFonts w:ascii="Times New Roman" w:eastAsia="Times New Roman" w:hAnsi="Times New Roman" w:cs="Times New Roman"/>
          <w:color w:val="000000"/>
          <w:sz w:val="28"/>
          <w:szCs w:val="28"/>
          <w:lang w:eastAsia="ru-RU"/>
        </w:rPr>
        <w:softHyphen/>
        <w:t>лософии истории не дало разгадки парадоксальной противоречи</w:t>
      </w:r>
      <w:r w:rsidRPr="004379FB">
        <w:rPr>
          <w:rFonts w:ascii="Times New Roman" w:eastAsia="Times New Roman" w:hAnsi="Times New Roman" w:cs="Times New Roman"/>
          <w:color w:val="000000"/>
          <w:sz w:val="28"/>
          <w:szCs w:val="28"/>
          <w:lang w:eastAsia="ru-RU"/>
        </w:rPr>
        <w:softHyphen/>
        <w:t>вости русского народа. Он считает, что тайна судьбы России заключается в противоборстве женственной (коллективно-природное нача</w:t>
      </w:r>
      <w:r w:rsidRPr="004379FB">
        <w:rPr>
          <w:rFonts w:ascii="Times New Roman" w:eastAsia="Times New Roman" w:hAnsi="Times New Roman" w:cs="Times New Roman"/>
          <w:color w:val="000000"/>
          <w:sz w:val="28"/>
          <w:szCs w:val="28"/>
          <w:lang w:eastAsia="ru-RU"/>
        </w:rPr>
        <w:softHyphen/>
        <w:t xml:space="preserve">ло) и мужественной (личностно-индивидуальное и мессианское начало) сторон души русского народа, в котором верх берет первое над вторым. Между этими и другими </w:t>
      </w:r>
      <w:r w:rsidRPr="004379FB">
        <w:rPr>
          <w:rFonts w:ascii="Times New Roman" w:eastAsia="Times New Roman" w:hAnsi="Times New Roman" w:cs="Times New Roman"/>
          <w:color w:val="000000"/>
          <w:sz w:val="28"/>
          <w:szCs w:val="28"/>
          <w:lang w:eastAsia="ru-RU"/>
        </w:rPr>
        <w:lastRenderedPageBreak/>
        <w:t>противоположностями бытия России нет ренессансной гармонии, так как русский человек не обладает серединной культурой в разрешении коллизий своего бытия. Поэтому его устремленность к абсолютному ведет к  отрицанию одного начала и ут</w:t>
      </w:r>
      <w:r w:rsidRPr="004379FB">
        <w:rPr>
          <w:rFonts w:ascii="Times New Roman" w:eastAsia="Times New Roman" w:hAnsi="Times New Roman" w:cs="Times New Roman"/>
          <w:color w:val="000000"/>
          <w:sz w:val="28"/>
          <w:szCs w:val="28"/>
          <w:lang w:eastAsia="ru-RU"/>
        </w:rPr>
        <w:softHyphen/>
        <w:t>верждению противоположной ценности. Безмерное чувство любви в душе русского человека ведет к ненависти, стремление повсюду и везде утверждать добро толкает его к свершению зла, неукротимая тяга к свободе порождает рабство. Своего рода кре</w:t>
      </w:r>
      <w:r w:rsidRPr="004379FB">
        <w:rPr>
          <w:rFonts w:ascii="Times New Roman" w:eastAsia="Times New Roman" w:hAnsi="Times New Roman" w:cs="Times New Roman"/>
          <w:sz w:val="28"/>
          <w:szCs w:val="28"/>
          <w:lang w:eastAsia="ru-RU"/>
        </w:rPr>
        <w:t>до его души: "все или ничего". Такова "география души" русского народа и таков ее менталитет.</w:t>
      </w:r>
    </w:p>
    <w:p w:rsidR="004379FB" w:rsidRPr="004379FB" w:rsidRDefault="004379FB" w:rsidP="002A64B2">
      <w:pPr>
        <w:shd w:val="clear" w:color="auto" w:fill="FFFFFF"/>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В соотношении объективных и субъективных факторов детерминации судьбы России Бердяев исходит из персоналистского принципа своей философии. Ведь для него именно свойства души русского человека усугубляют не только расколотость России, но и порождают антиномичность его духа, так ярко представленную в борьбе западников и славянофилов. Эти течения русской мысли с наибольшей силой сформулировали так характерные для российской ментальности судьбоносные вопросы, касающиеся  России и Запада.</w:t>
      </w:r>
    </w:p>
    <w:p w:rsidR="006E24EC" w:rsidRDefault="004379FB" w:rsidP="002A64B2">
      <w:pPr>
        <w:shd w:val="clear" w:color="auto" w:fill="FFFFFF"/>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 xml:space="preserve">Русский философ считает, что ни идеи вестернизации России западных космополитов, ни славянский национализм славянофилов не способны вывести русский народ на истинный путь развития. И хотя старая Россия проваливается в бездну, она далеко не исчерпала своих внутренних потенций. Всемирная история не представляет вектора прогресса, олицетворяющего вампира грядущего, а ее ход носит поливариативный характер. У каждого народа будет свой звездный час. И некоторые из них сменяя друг друга, сыграют мессианскую роль в истории. Россия, по мнению Бердяева, призвана реализовать в истории свою уникальную миссию. На своем пути в будущее она еще не претерпела всех злоключений эпох культуры и цивилизации, испытанных Европой. России не избежать этих эпох в своем развитии, также как и влияния их материально-технических достижений в Европе. Однако аккумулирование материальных ценностей Запада не перечеркивает неповторимости предстоящей судьбы России. Во-первых, как считает русский философ, она может приблизить свое подлинное историческое бытие за счет сокращенного пути, осуществив переход от культуры (минуя цивилизацию) к эпохе религиозного преображения. И, во-вторых, достижение высшей цели судьбы России возможно путем самореализации внутреннего духа русского человека. В этой связи, исходя из персоналистского принципа своей философии, Бердяев усматривает в развитии мужественных начал русского человека (скитальничество, странничество, искание правды, мятежность духа) духовную основу для </w:t>
      </w:r>
      <w:r w:rsidRPr="004379FB">
        <w:rPr>
          <w:rFonts w:ascii="Times New Roman" w:eastAsia="Times New Roman" w:hAnsi="Times New Roman" w:cs="Times New Roman"/>
          <w:sz w:val="28"/>
          <w:szCs w:val="28"/>
          <w:lang w:eastAsia="ru-RU"/>
        </w:rPr>
        <w:lastRenderedPageBreak/>
        <w:t>выполнения Россией своей мессианской роли в истории. С точки зрения  Бердяева необходим выход на космический масштаб анализа вопроса о судьбе России. Достичь подлинного религиозного преображения через мессианскую роль Россия сможет лишь вне земного смысла истории в космическом мире, слившись с Богом в сотворенном богочеловечестве. В этом видится великому философу судьба России и ее историче</w:t>
      </w:r>
      <w:r w:rsidR="006E24EC">
        <w:rPr>
          <w:rFonts w:ascii="Times New Roman" w:eastAsia="Times New Roman" w:hAnsi="Times New Roman" w:cs="Times New Roman"/>
          <w:sz w:val="28"/>
          <w:szCs w:val="28"/>
          <w:lang w:eastAsia="ru-RU"/>
        </w:rPr>
        <w:t>ская миссия.</w:t>
      </w:r>
    </w:p>
    <w:p w:rsidR="004379FB" w:rsidRPr="004379FB" w:rsidRDefault="004379FB" w:rsidP="002A64B2">
      <w:pPr>
        <w:shd w:val="clear" w:color="auto" w:fill="FFFFFF"/>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 xml:space="preserve"> И  Бердяев не избежал в борьбе с антиномиями русских мыслителей в определении судьбы России их односторонних интерпретаций. Резонно критикуя по этому поводу объективистский фатализм, он сам склоняется не к земному, а трансцендентному фатализму,  когда утверждает, что исход земной русской истории априори предопределен внеземным  умопостигаемым образом русского народа,  мыслительно созданным Творцом.  Отсюда по этой логике русскому народу неминуемо еще предстоит  раскодировать и направить всю энергию на  достижение потустороннего его образа, созданного богом. Получается что земной объективизм и фатализм у автора «Русской идеи» подменяется внеземным объективистским фатализмом.</w:t>
      </w:r>
    </w:p>
    <w:p w:rsidR="004379FB" w:rsidRPr="004379FB" w:rsidRDefault="004379FB" w:rsidP="002A64B2">
      <w:pPr>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 xml:space="preserve">Опираясь на его философскую рефлексию судьбы России можно с уверенностью сказать, что «проецируя ее путь в будущее, необходимо избежать контрпродуктивных издержек и опасностей «Сциллы» догоняющего и «Харибды» особого, сугубо российского типа развития. Первый тип развития наглядно продемонстрировал, что можно внешне уподобиться Западу, но так  и никогда не стать им, превратив погоню за ним в некую «дурную бесконечность». Второй тип развития, несмотря на амбиции его выразителей, теоретически претендовал на роль неповторимой альтернативы всем тем процессам, которые происходят в мире, но практически, как показал социалистический эксперимент в нашей стране, в определенной мере представлял разновидность извращенной модернизации по западному образцу. К тому же следует добавить, что претензии на особость в развитии чреваты чрезмерными проявлениями насилия, обскурантизма и ретроградства, ведущими к стремлению изолироваться от интеграционных процессов, протекающих в мире, и тех преимуществ, которые они представляют»[20]. </w:t>
      </w:r>
    </w:p>
    <w:p w:rsidR="004379FB" w:rsidRPr="004379FB" w:rsidRDefault="004379FB" w:rsidP="002A64B2">
      <w:pPr>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 xml:space="preserve">Русская история и во многом мифологические  интерпретации ее судьбы нас учат  на первый взгляд простым, но так трудно достижимым истинам. И, прежде всего, следует усвоить то, что судьба России ни кем и ни чем не предопределена. Но из этого утверждения не вытекает тезис о том, что с ее историей и судьбой мы вольны обращаться, как нам заблагорассудится. Чеховское «по капле выдавливать из себя раба» должно </w:t>
      </w:r>
      <w:r w:rsidRPr="004379FB">
        <w:rPr>
          <w:rFonts w:ascii="Times New Roman" w:eastAsia="Times New Roman" w:hAnsi="Times New Roman" w:cs="Times New Roman"/>
          <w:sz w:val="28"/>
          <w:szCs w:val="28"/>
          <w:lang w:eastAsia="ru-RU"/>
        </w:rPr>
        <w:lastRenderedPageBreak/>
        <w:t>для наших рассуждений означать  преодоление в себе, государстве, российском обществе, культуре крайностей объективизма и субъективизма,  фатализма и волюнтаризма.  Фактически это означает, что нам предстоит постепенно и не сразу преодолеть историческую и повседневную социальную пассивность. Сказанное даже касается  русской, но и в какой-то степени современной российской философии, в которой явно доминирует вектор онтологизма, придающий ей некую односторонность и созерцательный характер. "Русская   философия,- отмечает Н.А. Бердяев, -   имеет характер онтологический  по преимуществу;  в   ней   гносеология   всегда занимает   подчиненное    место,    а проблемы        логические не разрабатываются специально"[21].  Во многом  судьба России будет определяться тем, сумеет ли русский народ сломить дух патернализма и сделать то, что ему не удавалось на протяжении многих веков, а именно подчинить наконец-то своей воле государство. Как указывал Н.А. Бердяев: «Государство должно стать внутренней силой русского народа, его собственной положительной мощью, его орудием, а не внешним над ним началом, не господином его»[22].</w:t>
      </w:r>
    </w:p>
    <w:p w:rsidR="004379FB" w:rsidRPr="004379FB" w:rsidRDefault="004379FB" w:rsidP="002A64B2">
      <w:pPr>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 xml:space="preserve">Необходимо так же учитывать взаимозависимость судеб людских. Так же как судьба одного в определенной мере обусловливает судьбу другого, судьба России не может быть абсолютно самодостаточной и изолированной от всего мира. Россия должна чутко ощущать биение пульса общечеловеческой судьбы.  Каждое мгновение своего бытия Россия призвана осознавать свою сопричастность к универсальной судьбе современной цивилизации.   Только в этом случае Россия не будет обречена на изоляцию, непреодолимое отставание и одинокое прозябание среди объединяющегося человечества и даже возможный  распад, окончательно убирающий нашу страну с авансцены всемирной истории.  </w:t>
      </w:r>
    </w:p>
    <w:p w:rsidR="004379FB" w:rsidRPr="004379FB" w:rsidRDefault="004379FB" w:rsidP="002A64B2">
      <w:pPr>
        <w:shd w:val="clear" w:color="auto" w:fill="FFFFFF"/>
        <w:spacing w:after="0"/>
        <w:ind w:firstLine="709"/>
        <w:jc w:val="both"/>
        <w:rPr>
          <w:rFonts w:ascii="Times New Roman" w:eastAsia="Times New Roman" w:hAnsi="Times New Roman" w:cs="Times New Roman"/>
          <w:sz w:val="28"/>
          <w:szCs w:val="28"/>
          <w:lang w:eastAsia="ru-RU"/>
        </w:rPr>
      </w:pPr>
    </w:p>
    <w:p w:rsidR="004379FB" w:rsidRPr="004379FB" w:rsidRDefault="004379FB" w:rsidP="002A64B2">
      <w:pPr>
        <w:shd w:val="clear" w:color="auto" w:fill="FFFFFF"/>
        <w:spacing w:after="0"/>
        <w:ind w:firstLine="709"/>
        <w:jc w:val="center"/>
        <w:rPr>
          <w:rFonts w:ascii="Times New Roman" w:eastAsia="Times New Roman" w:hAnsi="Times New Roman" w:cs="Times New Roman"/>
          <w:b/>
          <w:sz w:val="28"/>
          <w:szCs w:val="28"/>
          <w:lang w:eastAsia="ru-RU"/>
        </w:rPr>
      </w:pPr>
      <w:r w:rsidRPr="004379FB">
        <w:rPr>
          <w:rFonts w:ascii="Times New Roman" w:eastAsia="Times New Roman" w:hAnsi="Times New Roman" w:cs="Times New Roman"/>
          <w:b/>
          <w:sz w:val="28"/>
          <w:szCs w:val="28"/>
          <w:lang w:eastAsia="ru-RU"/>
        </w:rPr>
        <w:t>Список использованн</w:t>
      </w:r>
      <w:r w:rsidR="006E24EC">
        <w:rPr>
          <w:rFonts w:ascii="Times New Roman" w:eastAsia="Times New Roman" w:hAnsi="Times New Roman" w:cs="Times New Roman"/>
          <w:b/>
          <w:sz w:val="28"/>
          <w:szCs w:val="28"/>
          <w:lang w:eastAsia="ru-RU"/>
        </w:rPr>
        <w:t xml:space="preserve">ых источников и </w:t>
      </w:r>
      <w:r w:rsidRPr="004379FB">
        <w:rPr>
          <w:rFonts w:ascii="Times New Roman" w:eastAsia="Times New Roman" w:hAnsi="Times New Roman" w:cs="Times New Roman"/>
          <w:b/>
          <w:sz w:val="28"/>
          <w:szCs w:val="28"/>
          <w:lang w:eastAsia="ru-RU"/>
        </w:rPr>
        <w:t xml:space="preserve"> литературы</w:t>
      </w:r>
      <w:r w:rsidR="006E24EC">
        <w:rPr>
          <w:rFonts w:ascii="Times New Roman" w:eastAsia="Times New Roman" w:hAnsi="Times New Roman" w:cs="Times New Roman"/>
          <w:b/>
          <w:sz w:val="28"/>
          <w:szCs w:val="28"/>
          <w:lang w:eastAsia="ru-RU"/>
        </w:rPr>
        <w:t xml:space="preserve"> </w:t>
      </w:r>
    </w:p>
    <w:p w:rsidR="004379FB" w:rsidRPr="004379FB" w:rsidRDefault="004379FB" w:rsidP="002A64B2">
      <w:pPr>
        <w:shd w:val="clear" w:color="auto" w:fill="FFFFFF"/>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1. Гегель Г. Антология мысли //Феноменология духа. Философия истории. М.  2007. С.493.</w:t>
      </w:r>
    </w:p>
    <w:p w:rsidR="004379FB" w:rsidRPr="004379FB" w:rsidRDefault="004379FB" w:rsidP="002A64B2">
      <w:pPr>
        <w:shd w:val="clear" w:color="auto" w:fill="FFFFFF"/>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2. См.: Егоров В.К. Философия культуры России: контуры и проблемы. М. 2002. С.316.</w:t>
      </w:r>
    </w:p>
    <w:p w:rsidR="004379FB" w:rsidRPr="004379FB" w:rsidRDefault="004379FB" w:rsidP="002A64B2">
      <w:pPr>
        <w:shd w:val="clear" w:color="auto" w:fill="FFFFFF"/>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3. См.: Ницше Ф. По ту сторону добра и зла // Вопросы философии. 1989. № 5.</w:t>
      </w:r>
    </w:p>
    <w:p w:rsidR="004379FB" w:rsidRPr="004379FB" w:rsidRDefault="004379FB" w:rsidP="002A64B2">
      <w:pPr>
        <w:shd w:val="clear" w:color="auto" w:fill="FFFFFF"/>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 xml:space="preserve">4. Камю А. Бунтующий человек. М. 1990. С.127-135.  </w:t>
      </w:r>
    </w:p>
    <w:p w:rsidR="004379FB" w:rsidRPr="004379FB" w:rsidRDefault="004379FB" w:rsidP="002A64B2">
      <w:pPr>
        <w:shd w:val="clear" w:color="auto" w:fill="FFFFFF"/>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 xml:space="preserve">5. См.: Сартр Ж.П. Экзистенциализм – это гуманизм // Сумерки богов. М. 1989.  </w:t>
      </w:r>
    </w:p>
    <w:p w:rsidR="004379FB" w:rsidRPr="004379FB" w:rsidRDefault="004379FB" w:rsidP="002A64B2">
      <w:pPr>
        <w:shd w:val="clear" w:color="auto" w:fill="FFFFFF"/>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lastRenderedPageBreak/>
        <w:t>6. Соловьев В.С. Русская идея // Из истории отечественной философской мысли. Т 2. М. 1989. С.220.</w:t>
      </w:r>
    </w:p>
    <w:p w:rsidR="004379FB" w:rsidRPr="004379FB" w:rsidRDefault="004379FB" w:rsidP="002A64B2">
      <w:pPr>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7. Гегель Г.Ф. Антология мысли // Феноменология духа. Философия истории. М. 2007. С.493-494.</w:t>
      </w:r>
    </w:p>
    <w:p w:rsidR="004379FB" w:rsidRPr="004379FB" w:rsidRDefault="004379FB" w:rsidP="002A64B2">
      <w:pPr>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8. Егоров В.К.  Философия культуры России: контуры и проблемы. М. 2002. С.317.</w:t>
      </w:r>
    </w:p>
    <w:p w:rsidR="004379FB" w:rsidRPr="004379FB" w:rsidRDefault="004379FB" w:rsidP="002A64B2">
      <w:pPr>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 xml:space="preserve">9. Бердяев Н.А. Смысл истории. М. 1990. С. 162.  </w:t>
      </w:r>
    </w:p>
    <w:p w:rsidR="004379FB" w:rsidRPr="004379FB" w:rsidRDefault="004379FB" w:rsidP="002A64B2">
      <w:pPr>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10. Егоров В.К. Философия культуры России: контуры и проблемы. М. 2002. С.310.</w:t>
      </w:r>
    </w:p>
    <w:p w:rsidR="004379FB" w:rsidRPr="004379FB" w:rsidRDefault="004379FB" w:rsidP="002A64B2">
      <w:pPr>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11. Белинский В.Г.  Избр. филос. соч. Т. 1. М. 1948. С. 590.</w:t>
      </w:r>
    </w:p>
    <w:p w:rsidR="004379FB" w:rsidRPr="004379FB" w:rsidRDefault="004379FB" w:rsidP="002A64B2">
      <w:pPr>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12.</w:t>
      </w:r>
      <w:r w:rsidRPr="004379FB">
        <w:rPr>
          <w:rFonts w:ascii="Times New Roman" w:eastAsia="Times New Roman" w:hAnsi="Times New Roman" w:cs="Times New Roman"/>
          <w:sz w:val="28"/>
          <w:szCs w:val="28"/>
          <w:vertAlign w:val="superscript"/>
          <w:lang w:eastAsia="ru-RU"/>
        </w:rPr>
        <w:t xml:space="preserve"> </w:t>
      </w:r>
      <w:r w:rsidRPr="004379FB">
        <w:rPr>
          <w:rFonts w:ascii="Times New Roman" w:eastAsia="Times New Roman" w:hAnsi="Times New Roman" w:cs="Times New Roman"/>
          <w:sz w:val="28"/>
          <w:szCs w:val="28"/>
          <w:lang w:eastAsia="ru-RU"/>
        </w:rPr>
        <w:t xml:space="preserve"> Камю А. Бунтующий человек. М. 1990. С. 240.</w:t>
      </w:r>
    </w:p>
    <w:p w:rsidR="004379FB" w:rsidRPr="004379FB" w:rsidRDefault="004379FB" w:rsidP="002A64B2">
      <w:pPr>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13.</w:t>
      </w:r>
      <w:r w:rsidRPr="004379FB">
        <w:rPr>
          <w:rFonts w:ascii="Times New Roman" w:eastAsia="Times New Roman" w:hAnsi="Times New Roman" w:cs="Times New Roman"/>
          <w:sz w:val="28"/>
          <w:szCs w:val="28"/>
          <w:vertAlign w:val="superscript"/>
          <w:lang w:eastAsia="ru-RU"/>
        </w:rPr>
        <w:t xml:space="preserve"> </w:t>
      </w:r>
      <w:r w:rsidRPr="004379FB">
        <w:rPr>
          <w:rFonts w:ascii="Times New Roman" w:eastAsia="Times New Roman" w:hAnsi="Times New Roman" w:cs="Times New Roman"/>
          <w:sz w:val="28"/>
          <w:szCs w:val="28"/>
          <w:lang w:eastAsia="ru-RU"/>
        </w:rPr>
        <w:t>Камю А. Бунтующий человек. М. 1990. С.242</w:t>
      </w:r>
    </w:p>
    <w:p w:rsidR="004379FB" w:rsidRPr="004379FB" w:rsidRDefault="004379FB" w:rsidP="002A64B2">
      <w:pPr>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14. Бердяев Н.А. Русская идея. М.1999. С.16.</w:t>
      </w:r>
    </w:p>
    <w:p w:rsidR="004379FB" w:rsidRPr="004379FB" w:rsidRDefault="004379FB" w:rsidP="002A64B2">
      <w:pPr>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15. Соловьев В.С. Русская идея // Из истории отечественной философской мысли. Т 2. М. 1989. С.220.</w:t>
      </w:r>
    </w:p>
    <w:p w:rsidR="004379FB" w:rsidRPr="004379FB" w:rsidRDefault="004379FB" w:rsidP="002A64B2">
      <w:pPr>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16. Бердяев Н.А. Русская идея. М. 1999. С.7.</w:t>
      </w:r>
    </w:p>
    <w:p w:rsidR="004379FB" w:rsidRPr="004379FB" w:rsidRDefault="004379FB" w:rsidP="002A64B2">
      <w:pPr>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17. Бердяев Н.А. Русская идея. М. 1999.  С.9.</w:t>
      </w:r>
    </w:p>
    <w:p w:rsidR="004379FB" w:rsidRPr="004379FB" w:rsidRDefault="004379FB" w:rsidP="002A64B2">
      <w:pPr>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18. Бердяев Н.А. Русская идея. М. 1999.  С.41.</w:t>
      </w:r>
    </w:p>
    <w:p w:rsidR="004379FB" w:rsidRPr="004379FB" w:rsidRDefault="004379FB" w:rsidP="002A64B2">
      <w:pPr>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19. Тойнби А.Д. Постижение истории. М. 1991. С.323.</w:t>
      </w:r>
    </w:p>
    <w:p w:rsidR="004379FB" w:rsidRPr="004379FB" w:rsidRDefault="004379FB" w:rsidP="002A64B2">
      <w:pPr>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20. Гузынин Н.Г. Модернизация и проблема выбора типа развития России // Социально-гуманитарные знания.  М. 2009. № 9.  С.279.</w:t>
      </w:r>
    </w:p>
    <w:p w:rsidR="004379FB" w:rsidRPr="004379FB" w:rsidRDefault="004379FB" w:rsidP="002A64B2">
      <w:pPr>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21. Бердяев Н.А.   Алексей    Степанович  Хомяков. М. 1912. С. 135.</w:t>
      </w:r>
    </w:p>
    <w:p w:rsidR="004379FB" w:rsidRPr="004379FB" w:rsidRDefault="004379FB" w:rsidP="002A64B2">
      <w:pPr>
        <w:spacing w:after="0"/>
        <w:ind w:firstLine="709"/>
        <w:jc w:val="both"/>
        <w:rPr>
          <w:rFonts w:ascii="Times New Roman" w:eastAsia="Times New Roman" w:hAnsi="Times New Roman" w:cs="Times New Roman"/>
          <w:sz w:val="28"/>
          <w:szCs w:val="28"/>
          <w:lang w:eastAsia="ru-RU"/>
        </w:rPr>
      </w:pPr>
      <w:r w:rsidRPr="004379FB">
        <w:rPr>
          <w:rFonts w:ascii="Times New Roman" w:eastAsia="Times New Roman" w:hAnsi="Times New Roman" w:cs="Times New Roman"/>
          <w:sz w:val="28"/>
          <w:szCs w:val="28"/>
          <w:lang w:eastAsia="ru-RU"/>
        </w:rPr>
        <w:t>22. См.: Гузынин Н.Г. Философия и гуманитарное знание в мире афоризмов, мыслей и высказываний…Ставрополь. 2010. С.102.</w:t>
      </w:r>
    </w:p>
    <w:p w:rsidR="004379FB" w:rsidRPr="004379FB" w:rsidRDefault="004379FB" w:rsidP="002A64B2">
      <w:pPr>
        <w:spacing w:after="0"/>
        <w:ind w:firstLine="709"/>
        <w:jc w:val="both"/>
        <w:rPr>
          <w:rFonts w:ascii="Times New Roman" w:eastAsia="Times New Roman" w:hAnsi="Times New Roman" w:cs="Times New Roman"/>
          <w:sz w:val="28"/>
          <w:szCs w:val="28"/>
          <w:lang w:eastAsia="ru-RU"/>
        </w:rPr>
      </w:pPr>
    </w:p>
    <w:p w:rsidR="006E24EC" w:rsidRDefault="006E24EC" w:rsidP="002A64B2">
      <w:pPr>
        <w:spacing w:after="0"/>
        <w:jc w:val="center"/>
        <w:rPr>
          <w:rFonts w:ascii="Times New Roman" w:hAnsi="Times New Roman" w:cs="Times New Roman"/>
          <w:b/>
          <w:sz w:val="32"/>
          <w:szCs w:val="32"/>
        </w:rPr>
      </w:pPr>
    </w:p>
    <w:p w:rsidR="006E24EC" w:rsidRDefault="006E24EC" w:rsidP="002A64B2">
      <w:pPr>
        <w:spacing w:after="0"/>
        <w:jc w:val="center"/>
        <w:rPr>
          <w:rFonts w:ascii="Times New Roman" w:hAnsi="Times New Roman" w:cs="Times New Roman"/>
          <w:b/>
          <w:sz w:val="32"/>
          <w:szCs w:val="32"/>
        </w:rPr>
      </w:pPr>
    </w:p>
    <w:p w:rsidR="006E24EC" w:rsidRDefault="006E24EC" w:rsidP="002A64B2">
      <w:pPr>
        <w:spacing w:after="0"/>
        <w:jc w:val="center"/>
        <w:rPr>
          <w:rFonts w:ascii="Times New Roman" w:hAnsi="Times New Roman" w:cs="Times New Roman"/>
          <w:b/>
          <w:sz w:val="32"/>
          <w:szCs w:val="32"/>
        </w:rPr>
      </w:pPr>
    </w:p>
    <w:p w:rsidR="006E24EC" w:rsidRDefault="006E24EC" w:rsidP="002A64B2">
      <w:pPr>
        <w:spacing w:after="0"/>
        <w:jc w:val="center"/>
        <w:rPr>
          <w:rFonts w:ascii="Times New Roman" w:hAnsi="Times New Roman" w:cs="Times New Roman"/>
          <w:b/>
          <w:sz w:val="32"/>
          <w:szCs w:val="32"/>
        </w:rPr>
      </w:pPr>
    </w:p>
    <w:p w:rsidR="006E24EC" w:rsidRDefault="006E24EC" w:rsidP="002A64B2">
      <w:pPr>
        <w:spacing w:after="0"/>
        <w:jc w:val="center"/>
        <w:rPr>
          <w:rFonts w:ascii="Times New Roman" w:hAnsi="Times New Roman" w:cs="Times New Roman"/>
          <w:b/>
          <w:sz w:val="32"/>
          <w:szCs w:val="32"/>
        </w:rPr>
      </w:pPr>
    </w:p>
    <w:p w:rsidR="006E24EC" w:rsidRDefault="006E24EC" w:rsidP="002A64B2">
      <w:pPr>
        <w:spacing w:after="0"/>
        <w:jc w:val="center"/>
        <w:rPr>
          <w:rFonts w:ascii="Times New Roman" w:hAnsi="Times New Roman" w:cs="Times New Roman"/>
          <w:b/>
          <w:sz w:val="32"/>
          <w:szCs w:val="32"/>
        </w:rPr>
      </w:pPr>
    </w:p>
    <w:p w:rsidR="006E24EC" w:rsidRDefault="006E24EC" w:rsidP="002A64B2">
      <w:pPr>
        <w:spacing w:after="0"/>
        <w:jc w:val="center"/>
        <w:rPr>
          <w:rFonts w:ascii="Times New Roman" w:hAnsi="Times New Roman" w:cs="Times New Roman"/>
          <w:b/>
          <w:sz w:val="32"/>
          <w:szCs w:val="32"/>
        </w:rPr>
      </w:pPr>
    </w:p>
    <w:p w:rsidR="006E24EC" w:rsidRDefault="006E24EC" w:rsidP="002A64B2">
      <w:pPr>
        <w:spacing w:after="0"/>
        <w:jc w:val="center"/>
        <w:rPr>
          <w:rFonts w:ascii="Times New Roman" w:hAnsi="Times New Roman" w:cs="Times New Roman"/>
          <w:b/>
          <w:sz w:val="32"/>
          <w:szCs w:val="32"/>
        </w:rPr>
      </w:pPr>
    </w:p>
    <w:p w:rsidR="006E24EC" w:rsidRDefault="006E24EC" w:rsidP="002A64B2">
      <w:pPr>
        <w:spacing w:after="0"/>
        <w:jc w:val="center"/>
        <w:rPr>
          <w:rFonts w:ascii="Times New Roman" w:hAnsi="Times New Roman" w:cs="Times New Roman"/>
          <w:b/>
          <w:sz w:val="32"/>
          <w:szCs w:val="32"/>
        </w:rPr>
      </w:pPr>
    </w:p>
    <w:p w:rsidR="006E24EC" w:rsidRDefault="006E24EC" w:rsidP="002A64B2">
      <w:pPr>
        <w:spacing w:after="0"/>
        <w:jc w:val="center"/>
        <w:rPr>
          <w:rFonts w:ascii="Times New Roman" w:hAnsi="Times New Roman" w:cs="Times New Roman"/>
          <w:b/>
          <w:sz w:val="32"/>
          <w:szCs w:val="32"/>
        </w:rPr>
      </w:pPr>
    </w:p>
    <w:p w:rsidR="004160DE" w:rsidRDefault="004160DE" w:rsidP="002A64B2">
      <w:pPr>
        <w:spacing w:after="0"/>
        <w:jc w:val="center"/>
        <w:rPr>
          <w:rFonts w:ascii="Times New Roman" w:hAnsi="Times New Roman" w:cs="Times New Roman"/>
          <w:b/>
          <w:sz w:val="32"/>
          <w:szCs w:val="32"/>
        </w:rPr>
      </w:pPr>
    </w:p>
    <w:p w:rsidR="004160DE" w:rsidRDefault="004160DE" w:rsidP="002A64B2">
      <w:pPr>
        <w:spacing w:after="0"/>
        <w:jc w:val="center"/>
        <w:rPr>
          <w:rFonts w:ascii="Times New Roman" w:hAnsi="Times New Roman" w:cs="Times New Roman"/>
          <w:b/>
          <w:sz w:val="32"/>
          <w:szCs w:val="32"/>
        </w:rPr>
      </w:pPr>
    </w:p>
    <w:p w:rsidR="0063756C" w:rsidRDefault="006E24EC" w:rsidP="002A64B2">
      <w:pPr>
        <w:spacing w:after="0"/>
        <w:jc w:val="center"/>
        <w:rPr>
          <w:rFonts w:ascii="Times New Roman" w:hAnsi="Times New Roman" w:cs="Times New Roman"/>
          <w:b/>
          <w:sz w:val="32"/>
          <w:szCs w:val="32"/>
        </w:rPr>
      </w:pPr>
      <w:r>
        <w:rPr>
          <w:rFonts w:ascii="Times New Roman" w:hAnsi="Times New Roman" w:cs="Times New Roman"/>
          <w:b/>
          <w:sz w:val="32"/>
          <w:szCs w:val="32"/>
        </w:rPr>
        <w:lastRenderedPageBreak/>
        <w:t>ГЛАВА</w:t>
      </w:r>
      <w:r w:rsidR="000A405C">
        <w:rPr>
          <w:rFonts w:ascii="Times New Roman" w:hAnsi="Times New Roman" w:cs="Times New Roman"/>
          <w:b/>
          <w:sz w:val="32"/>
          <w:szCs w:val="32"/>
        </w:rPr>
        <w:t xml:space="preserve"> </w:t>
      </w:r>
      <w:r w:rsidR="00146779">
        <w:rPr>
          <w:rFonts w:ascii="Times New Roman" w:hAnsi="Times New Roman" w:cs="Times New Roman"/>
          <w:b/>
          <w:sz w:val="32"/>
          <w:szCs w:val="32"/>
        </w:rPr>
        <w:t>2</w:t>
      </w:r>
      <w:r>
        <w:rPr>
          <w:rFonts w:ascii="Times New Roman" w:hAnsi="Times New Roman" w:cs="Times New Roman"/>
          <w:b/>
          <w:sz w:val="32"/>
          <w:szCs w:val="32"/>
        </w:rPr>
        <w:t xml:space="preserve">. </w:t>
      </w:r>
      <w:r w:rsidR="00710683">
        <w:rPr>
          <w:rFonts w:ascii="Times New Roman" w:hAnsi="Times New Roman" w:cs="Times New Roman"/>
          <w:b/>
          <w:sz w:val="32"/>
          <w:szCs w:val="32"/>
        </w:rPr>
        <w:t xml:space="preserve">ИСТОРИКО-ТЕОРЕТИЧЕСКИЙ АНАЛИЗ </w:t>
      </w:r>
      <w:r w:rsidR="005017F2">
        <w:rPr>
          <w:rFonts w:ascii="Times New Roman" w:hAnsi="Times New Roman" w:cs="Times New Roman"/>
          <w:b/>
          <w:sz w:val="32"/>
          <w:szCs w:val="32"/>
        </w:rPr>
        <w:t xml:space="preserve">РУССКОГО ЛИБЕРАЛИЗМА </w:t>
      </w:r>
      <w:r w:rsidR="004379FB" w:rsidRPr="0063756C">
        <w:rPr>
          <w:rFonts w:ascii="Times New Roman" w:hAnsi="Times New Roman" w:cs="Times New Roman"/>
          <w:b/>
          <w:sz w:val="32"/>
          <w:szCs w:val="32"/>
        </w:rPr>
        <w:t xml:space="preserve"> </w:t>
      </w:r>
    </w:p>
    <w:p w:rsidR="004379FB" w:rsidRDefault="004379FB" w:rsidP="002A64B2">
      <w:pPr>
        <w:spacing w:after="0"/>
        <w:jc w:val="center"/>
        <w:rPr>
          <w:rFonts w:ascii="Times New Roman" w:hAnsi="Times New Roman" w:cs="Times New Roman"/>
          <w:b/>
          <w:sz w:val="32"/>
          <w:szCs w:val="32"/>
        </w:rPr>
      </w:pPr>
      <w:r w:rsidRPr="0063756C">
        <w:rPr>
          <w:rFonts w:ascii="Times New Roman" w:hAnsi="Times New Roman" w:cs="Times New Roman"/>
          <w:b/>
          <w:sz w:val="32"/>
          <w:szCs w:val="32"/>
        </w:rPr>
        <w:t xml:space="preserve">(НА ПРИМЕРЕ </w:t>
      </w:r>
      <w:r w:rsidR="006E24EC">
        <w:rPr>
          <w:rFonts w:ascii="Times New Roman" w:hAnsi="Times New Roman" w:cs="Times New Roman"/>
          <w:b/>
          <w:sz w:val="32"/>
          <w:szCs w:val="32"/>
        </w:rPr>
        <w:t xml:space="preserve">ТВОРЧЕСТВА </w:t>
      </w:r>
      <w:r w:rsidRPr="0063756C">
        <w:rPr>
          <w:rFonts w:ascii="Times New Roman" w:hAnsi="Times New Roman" w:cs="Times New Roman"/>
          <w:b/>
          <w:sz w:val="32"/>
          <w:szCs w:val="32"/>
        </w:rPr>
        <w:t>А.Д. ГРАНОВСКОГО)</w:t>
      </w:r>
    </w:p>
    <w:p w:rsidR="0063756C" w:rsidRPr="0063756C" w:rsidRDefault="0063756C" w:rsidP="002A64B2">
      <w:pPr>
        <w:spacing w:after="0"/>
        <w:jc w:val="center"/>
        <w:rPr>
          <w:rFonts w:ascii="Times New Roman" w:hAnsi="Times New Roman" w:cs="Times New Roman"/>
          <w:b/>
          <w:sz w:val="32"/>
          <w:szCs w:val="32"/>
        </w:rPr>
      </w:pPr>
    </w:p>
    <w:p w:rsidR="004379FB" w:rsidRPr="0063756C" w:rsidRDefault="004379FB" w:rsidP="002A64B2">
      <w:pPr>
        <w:spacing w:after="0"/>
        <w:jc w:val="center"/>
        <w:rPr>
          <w:rFonts w:ascii="Times New Roman" w:hAnsi="Times New Roman" w:cs="Times New Roman"/>
          <w:b/>
          <w:i/>
          <w:sz w:val="28"/>
          <w:szCs w:val="28"/>
        </w:rPr>
      </w:pPr>
      <w:r w:rsidRPr="0063756C">
        <w:rPr>
          <w:rFonts w:ascii="Times New Roman" w:hAnsi="Times New Roman" w:cs="Times New Roman"/>
          <w:b/>
          <w:i/>
          <w:sz w:val="28"/>
          <w:szCs w:val="28"/>
        </w:rPr>
        <w:t>Гуляк И.И. доктор философских наук, профессор</w:t>
      </w:r>
    </w:p>
    <w:p w:rsidR="004379FB" w:rsidRDefault="004379FB" w:rsidP="002A64B2">
      <w:pPr>
        <w:spacing w:after="0"/>
        <w:ind w:firstLine="709"/>
        <w:jc w:val="right"/>
        <w:rPr>
          <w:rFonts w:ascii="Times New Roman" w:hAnsi="Times New Roman" w:cs="Times New Roman"/>
          <w:sz w:val="28"/>
          <w:szCs w:val="28"/>
        </w:rPr>
      </w:pPr>
      <w:r>
        <w:rPr>
          <w:rFonts w:ascii="Times New Roman" w:hAnsi="Times New Roman" w:cs="Times New Roman"/>
          <w:sz w:val="28"/>
          <w:szCs w:val="28"/>
        </w:rPr>
        <w:t xml:space="preserve"> </w:t>
      </w:r>
    </w:p>
    <w:p w:rsidR="004379FB" w:rsidRPr="004379FB" w:rsidRDefault="004379FB" w:rsidP="002A64B2">
      <w:pPr>
        <w:spacing w:after="0"/>
        <w:ind w:firstLine="709"/>
        <w:jc w:val="right"/>
        <w:rPr>
          <w:rFonts w:ascii="Times New Roman" w:hAnsi="Times New Roman" w:cs="Times New Roman"/>
          <w:sz w:val="28"/>
          <w:szCs w:val="28"/>
        </w:rPr>
      </w:pPr>
      <w:r w:rsidRPr="004379FB">
        <w:rPr>
          <w:rFonts w:ascii="Times New Roman" w:hAnsi="Times New Roman" w:cs="Times New Roman"/>
          <w:sz w:val="28"/>
          <w:szCs w:val="28"/>
        </w:rPr>
        <w:t>Для жизни нужна сила, сила в знании,</w:t>
      </w:r>
    </w:p>
    <w:p w:rsidR="004379FB" w:rsidRPr="004379FB" w:rsidRDefault="004379FB" w:rsidP="002A64B2">
      <w:pPr>
        <w:spacing w:after="0"/>
        <w:ind w:firstLine="709"/>
        <w:jc w:val="center"/>
        <w:rPr>
          <w:rFonts w:ascii="Times New Roman" w:hAnsi="Times New Roman" w:cs="Times New Roman"/>
          <w:sz w:val="28"/>
          <w:szCs w:val="28"/>
        </w:rPr>
      </w:pPr>
      <w:r>
        <w:rPr>
          <w:rFonts w:ascii="Times New Roman" w:hAnsi="Times New Roman" w:cs="Times New Roman"/>
          <w:sz w:val="28"/>
          <w:szCs w:val="28"/>
        </w:rPr>
        <w:t xml:space="preserve">                   </w:t>
      </w:r>
      <w:r w:rsidRPr="004379FB">
        <w:rPr>
          <w:rFonts w:ascii="Times New Roman" w:hAnsi="Times New Roman" w:cs="Times New Roman"/>
          <w:sz w:val="28"/>
          <w:szCs w:val="28"/>
        </w:rPr>
        <w:t xml:space="preserve"> знание в труде.</w:t>
      </w:r>
    </w:p>
    <w:p w:rsidR="004379FB" w:rsidRPr="004379FB" w:rsidRDefault="004379FB" w:rsidP="002A64B2">
      <w:pPr>
        <w:spacing w:after="0"/>
        <w:ind w:firstLine="709"/>
        <w:jc w:val="right"/>
        <w:rPr>
          <w:rFonts w:ascii="Times New Roman" w:hAnsi="Times New Roman" w:cs="Times New Roman"/>
          <w:sz w:val="28"/>
          <w:szCs w:val="28"/>
        </w:rPr>
      </w:pPr>
      <w:r>
        <w:rPr>
          <w:rFonts w:ascii="Times New Roman" w:hAnsi="Times New Roman" w:cs="Times New Roman"/>
          <w:sz w:val="28"/>
          <w:szCs w:val="28"/>
        </w:rPr>
        <w:t xml:space="preserve"> </w:t>
      </w:r>
      <w:r w:rsidRPr="004379FB">
        <w:rPr>
          <w:rFonts w:ascii="Times New Roman" w:hAnsi="Times New Roman" w:cs="Times New Roman"/>
          <w:sz w:val="28"/>
          <w:szCs w:val="28"/>
        </w:rPr>
        <w:t xml:space="preserve"> А.Д.ГРАДОВСКИЙ.</w:t>
      </w:r>
    </w:p>
    <w:p w:rsidR="004379FB" w:rsidRPr="004379FB" w:rsidRDefault="004379FB" w:rsidP="002A64B2">
      <w:pPr>
        <w:spacing w:after="0"/>
        <w:ind w:firstLine="709"/>
        <w:jc w:val="both"/>
        <w:rPr>
          <w:rFonts w:ascii="Times New Roman" w:hAnsi="Times New Roman" w:cs="Times New Roman"/>
          <w:sz w:val="28"/>
          <w:szCs w:val="28"/>
        </w:rPr>
      </w:pP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В последнее время издается много литературы научного, публицистического и художественного характера, посвященной историческому прошлому России. Исследуются философские, социологические, политические и историко-правовые концепции русских мыслителей. Положительной стороной большинства трудов является их стремление найти ответы на вопросы, рожденные современным развитием общества и государства.</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Изучение теоретического наследия прошлого является одним из важнейших требований принципа историзма в современной науке. Задача состоит, в частности, в том, чтобы общественно-политическую, историко-философскую и государственно-правовую интерпретацию общественного развития не только осмыслить, но также и практически переработать с современных научных знаний. Логика поставленной задачи требует снять мистически-туманное покрывало с этих учений и показать их социально-мировоззренческую ориентацию, истинную роль в общественной жизни. Реализация этой задачи, помимо прочего, имеет и то методологически важное значение, что позволяет учитывать опыт прошлого в процессе определения путей общественно-государственного развития. </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Причины широкого общественного внимания и интереса к истории России следует искать прежде всего в сфере социальной и духовной жизни общества.</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В переживаемую нами эпоху реформ прогресс российского общества, его поступательное движение вперед может и должен быть обеспечен по пути разумного преобразования общества. Это означает продуманное, взвешенное, не разрушительное обновление всех сторон нашей жизни, преобразование и активизацию всей системы политических, общественных и правовых институтов. Перестройка и связанные с ней процессы глубокой демократизации общества, как показывает нам опыт последнего времени, </w:t>
      </w:r>
      <w:r w:rsidRPr="004379FB">
        <w:rPr>
          <w:rFonts w:ascii="Times New Roman" w:hAnsi="Times New Roman" w:cs="Times New Roman"/>
          <w:sz w:val="28"/>
          <w:szCs w:val="28"/>
        </w:rPr>
        <w:lastRenderedPageBreak/>
        <w:t xml:space="preserve">сопровождаются революционными преобразованиями в обществе. В этих условиях происходит переоценка ценностей, расширяется поиск новых методов и средств устроения  российской государственности.  </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Однако необходимо отметить, что при всем современном многообразии представлений о будущем России и пути ее развития, все они сводятся к двум основным концепциям - славянофильской и западнической. Противостояние этих двух концепций не есть порождение настоящего времени,  а имеет свою давнюю историю. Начало ее положено политикой никоновских реформ, послуживших причиной церковного раскола в середине XVII века. Церковные преобразования дополнялись общей политической ориентацией самодержавной власти на европеизацию России, “превращения патриархальной Московии в “Российскую </w:t>
      </w:r>
      <w:proofErr w:type="gramStart"/>
      <w:r w:rsidRPr="004379FB">
        <w:rPr>
          <w:rFonts w:ascii="Times New Roman" w:hAnsi="Times New Roman" w:cs="Times New Roman"/>
          <w:sz w:val="28"/>
          <w:szCs w:val="28"/>
        </w:rPr>
        <w:t>Европию”</w:t>
      </w:r>
      <w:r w:rsidR="005017F2">
        <w:rPr>
          <w:rStyle w:val="a7"/>
          <w:rFonts w:ascii="Times New Roman" w:hAnsi="Times New Roman" w:cs="Times New Roman"/>
          <w:sz w:val="28"/>
          <w:szCs w:val="28"/>
        </w:rPr>
        <w:t xml:space="preserve"> </w:t>
      </w:r>
      <w:r w:rsidR="005017F2" w:rsidRPr="005017F2">
        <w:rPr>
          <w:rFonts w:ascii="Times New Roman" w:hAnsi="Times New Roman" w:cs="Times New Roman"/>
          <w:sz w:val="28"/>
          <w:szCs w:val="28"/>
        </w:rPr>
        <w:t>[</w:t>
      </w:r>
      <w:proofErr w:type="gramEnd"/>
      <w:r w:rsidR="005017F2" w:rsidRPr="005017F2">
        <w:rPr>
          <w:rFonts w:ascii="Times New Roman" w:hAnsi="Times New Roman" w:cs="Times New Roman"/>
          <w:sz w:val="28"/>
          <w:szCs w:val="28"/>
        </w:rPr>
        <w:t>1]</w:t>
      </w:r>
      <w:r w:rsidR="005017F2">
        <w:rPr>
          <w:rFonts w:ascii="Times New Roman" w:hAnsi="Times New Roman" w:cs="Times New Roman"/>
          <w:sz w:val="28"/>
          <w:szCs w:val="28"/>
        </w:rPr>
        <w:t xml:space="preserve">. </w:t>
      </w:r>
      <w:r w:rsidRPr="004379FB">
        <w:rPr>
          <w:rFonts w:ascii="Times New Roman" w:hAnsi="Times New Roman" w:cs="Times New Roman"/>
          <w:sz w:val="28"/>
          <w:szCs w:val="28"/>
        </w:rPr>
        <w:t>Реформы проводившиеся Никоном не находили поддержки ни среди духовенства, ни среди народных масс. Н.Ф.</w:t>
      </w:r>
      <w:r w:rsidR="00C00963">
        <w:rPr>
          <w:rFonts w:ascii="Times New Roman" w:hAnsi="Times New Roman" w:cs="Times New Roman"/>
          <w:sz w:val="28"/>
          <w:szCs w:val="28"/>
        </w:rPr>
        <w:t xml:space="preserve"> </w:t>
      </w:r>
      <w:r w:rsidRPr="004379FB">
        <w:rPr>
          <w:rFonts w:ascii="Times New Roman" w:hAnsi="Times New Roman" w:cs="Times New Roman"/>
          <w:sz w:val="28"/>
          <w:szCs w:val="28"/>
        </w:rPr>
        <w:t>Каптерев характеризуя реформаторскую деятельность Никона пишет: “В первые годы своего патриаршества Никон заявил себя самым убежденным и завзятым реформатором. Он не только исправлял русские церковные обряды, чины и книги по греческим, не только публично и торжественно заверял, “что хотя он русский и сын русского, но его вера и убеждения греческие”, но он в то же время переносит к нам греческие амвоны, греческий архиерейский посох, греческие клобуки и мантии, греческие церковные напевы, приглашает в Москву греческих живописцев, мастеров серебряного дела, строит монастыри по образцу греческих, приближает к себе разных греков, слушает их, действует по их советам и указаниям, всюду выдвигает на первый план греческий авторитет, отдавая ему решительное преимущество перед вековою стариною, перед русскими признаваемыми доселе авторитетами”[2]. Для осуществления своих преобразовательных планов Никон приглашает из Киева ученых монахов Епифания Славинецкого, Арсения Сатановского и Дамаскина Птицкого. С этой же целью в Москву прибыли и восточные патриархи. Так, например, указание Каптерева на то, что “Паисий Александрийский и Макарий Антиохийский - руководимые Паисием Лигаридом и архимандритом Дионисием, признали некоторые старые русские церковные чины и обряды содержащими в себе еретическое учение, и что будто-бы, благодаря этим чинам и обрядам, русская церковь потеряла чистоту древнего православия и требовала со стороны прибывших в Москву восточных патриархов исправления и врачевания”[3], дало основание ему считать этих двух восточных патриархов, вместе с их руководителями, главными виновниками появления у нас раскола старообрядчества.</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lastRenderedPageBreak/>
        <w:t xml:space="preserve">Таким образом, киевляне и греки вносят в церковную реформу чуждую русскому национальному православию струю западной церковности. Все это привело к тому, что реформы поменяли дух традиции и традиции духа на сомнительную букву канонической новации. Эти нововведения вызвали энергичные протесты со стороны тех, кто начал церковные реформы и кто хотел провести их, считаясь с русским традиционным православием. Крестьяне не могли принять церковные перемены, так как они разрушали их “старую веру”. Скрываясь от преследования правительства и “ анафематствования духовных пастырей”[4] они уходили в глухие леса Севера и Зауралья. Апогеем их протеста являлось массовое самосожжение, в результате которого гибли сотни и тысячи. Сопротивляясь “европеизации” русское общество было ввергнуто в глубокий и трагический раскол. Раскол - это  начало той многовековой трагедии, которая будет сопровождаться духовным противостоянием раннее единого народа. Утеряв чистоту самобытного религиозного мировоззрения, народ разделится на два лагеря. Отчасти в этом разъединении скрывается причина появления таких течений, как славянофильство и западничество. </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Роковым обстоятельством для России было то, что раскол произошел тогда, когда русскому народу необходимо было учиться у Запада. Именно раскол оказал огромное влияние на характер Петровских реформ. Многие русские мыслители справедливо указывали на тесную взаимосвязь между расколом и характером Петровских реформ. Так, например, Каптерев считал, что “путь для преобразовательной деятельности Петра...несомненно был подготовлен </w:t>
      </w:r>
      <w:proofErr w:type="gramStart"/>
      <w:r w:rsidRPr="004379FB">
        <w:rPr>
          <w:rFonts w:ascii="Times New Roman" w:hAnsi="Times New Roman" w:cs="Times New Roman"/>
          <w:sz w:val="28"/>
          <w:szCs w:val="28"/>
        </w:rPr>
        <w:t>Никоном”[</w:t>
      </w:r>
      <w:proofErr w:type="gramEnd"/>
      <w:r w:rsidRPr="004379FB">
        <w:rPr>
          <w:rFonts w:ascii="Times New Roman" w:hAnsi="Times New Roman" w:cs="Times New Roman"/>
          <w:sz w:val="28"/>
          <w:szCs w:val="28"/>
        </w:rPr>
        <w:t>5]. Н.К. Гудзий, автор “Истории древней русской литературы”, в главе об Аввакуме писал, что никоновские реформы “разрушая идиллическое представление о непогрешимости старины и подрывая ее устойчивый авторитет, тем самым косвенно прокладывали дорогу для более решительного пересмотра всех традиционных основ русской жизни”[6]. Этот решительный пересмотр всех традиционных основ русской жизни и произвел Петр I.</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Раскол, подорвав народную веру, обессилил церковную организацию и внес путаницу в народное мировоззрение. Утеряв чистоту самобытного религиозного мировоззрения, разделившись на два лагеря, народ не смог отстоять подчинения церкви государству. Итак, в самой основе своего величия Русский народ почувствовал полное шатание. Это, в свою очередь, создавало благодатную почву для подражания. Отсюда и страстно- подражательный характер реформ Петра I. Подчинение церкви государству - это была идея протестантской Европы, которой во всем подражал Петр I. Лев Тихомиров по этому поводу пишет следующее: “факт истории состоит в том, </w:t>
      </w:r>
      <w:r w:rsidRPr="004379FB">
        <w:rPr>
          <w:rFonts w:ascii="Times New Roman" w:hAnsi="Times New Roman" w:cs="Times New Roman"/>
          <w:sz w:val="28"/>
          <w:szCs w:val="28"/>
        </w:rPr>
        <w:lastRenderedPageBreak/>
        <w:t>что без церковной смуты такая ломка была бы невозможна даже и для Петра. В данную же минуту она стала возможна, во-первых, психологически - т.к. понимание церкви подорвалось и у самого Петра; и у него, как у множества других стал вопрос: где церковь? Ломка стала возможна, во-вторых, и материально, ибо разделившийся в верованиях народ, растерявшийся в понятиях, - не мог защищать энергично управление церкви, понятие о которой было в нем столь потрясено”[7]. Даже такой убежденный приверженец “европеизации”, как Г.П.</w:t>
      </w:r>
      <w:r w:rsidR="006E24EC">
        <w:rPr>
          <w:rFonts w:ascii="Times New Roman" w:hAnsi="Times New Roman" w:cs="Times New Roman"/>
          <w:sz w:val="28"/>
          <w:szCs w:val="28"/>
        </w:rPr>
        <w:t xml:space="preserve"> </w:t>
      </w:r>
      <w:r w:rsidRPr="004379FB">
        <w:rPr>
          <w:rFonts w:ascii="Times New Roman" w:hAnsi="Times New Roman" w:cs="Times New Roman"/>
          <w:sz w:val="28"/>
          <w:szCs w:val="28"/>
        </w:rPr>
        <w:t>Федотов, и тот признает, что: “ Петру удалось на века расколоть Россию: на два общества, два народа, переставших понимать друг друга. Разверзлась пропасть между дворянством (сначала одним дворянством) и народом (всеми остальными классами общества) - та пропасть, которую пытается завалить своими трупами интеллигенция XIX века. Отныне рост одной культуры, импортной, совершается за счет другой, - национальной. Школа и книга делаются орудием обезличения, опустошения народной души. Я здесь не касаюсь социальной опасности раскола: над крестьянством, по безграмотности своей оставшимся верным христианству и национальной культуре, стоит класс господ, получивших над ними право жизни и смерти, презиравших его веру, его быт, одежду и язык и, в свою очередь, презираемых им.”[8].</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Вся преобразовательная деятельность Петра I была нацелена на укрепление абсолютизма и европеизацию России. Достижение этой задачи, возможно, было через преодоление противостояния светской и духовной власти, которое сдерживало социальные и политические преобразования, а также усиление светской, государственной власти, в противоположность церковной.</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Однако этот процесс имел огромные политические последствия. Заимствовать у Европы просвещение, и в то же время признавать свое самодержавие и свою церковь выше европейских - это было бы противоречиво. И все же Россия конца XVII и всего XVIII века очутилась именно в этом противоречии. Анализируя его Л.Тихомиров пишет, что “фактически она не могла отречься от своей веры религиозной и политической, потому что то и другое крепко жило в тайниках народной психологии. Но развивать эти основы стало невозможным. Вся сознательная работа мысли могла их только понемногу подрывать и “ европеизировать”[9]. </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Таким образом, Россия, учась у Европы, неизбежно впадала в полное противоречие с задачами философско-религиозной и государственно-правовой самобытности. Все, что выражало эту самобытность, находилось в явном противоречии с точными знаниями и просвещенным разумом, т.е. являлось признаком невежества и отсталости. Это презрительное отношение </w:t>
      </w:r>
      <w:r w:rsidRPr="004379FB">
        <w:rPr>
          <w:rFonts w:ascii="Times New Roman" w:hAnsi="Times New Roman" w:cs="Times New Roman"/>
          <w:sz w:val="28"/>
          <w:szCs w:val="28"/>
        </w:rPr>
        <w:lastRenderedPageBreak/>
        <w:t>к “своему”, “старому”, было распространено среди большинства “ образованных” людей того времени.</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Оценка преобразований Петра I служит как бы разделительной чертой двух великих течений русского исторического понимания за последние два века обозначаемых словами “славянофильство” и “западничество”. В то же время, многие исследователи придерживаются точки зрения, что в деятельности Петра I были как положительные, так и отрицательные стороны. Так, например, по мнению А.А.</w:t>
      </w:r>
      <w:r w:rsidR="00922703">
        <w:rPr>
          <w:rFonts w:ascii="Times New Roman" w:hAnsi="Times New Roman" w:cs="Times New Roman"/>
          <w:sz w:val="28"/>
          <w:szCs w:val="28"/>
        </w:rPr>
        <w:t xml:space="preserve"> </w:t>
      </w:r>
      <w:r w:rsidRPr="004379FB">
        <w:rPr>
          <w:rFonts w:ascii="Times New Roman" w:hAnsi="Times New Roman" w:cs="Times New Roman"/>
          <w:sz w:val="28"/>
          <w:szCs w:val="28"/>
        </w:rPr>
        <w:t>Керсновского “большинство реформ Петра были жизненно необходимы, иные были излишни (насильственная ломка быта, глумление над старинными обычаями и традициями, огульно объявленными “предрассудками” и т.п.). Некоторые реформы, как, например, упразднение патриаршества, оказались прямо вредны”[10].</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Итак, общество, разделенное на противоборствующие тенденции в конце XVII века, не найдя примирения в XVIII, в состоянии конфронтации вступает в XIX век.</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В XIX веке русская мысль раскололась еще более резко на “ славянофилов” и “западников”, оформившись уже в теоретические течения. Эти два слова настолько тесно связаны между собой, что использование одного неизбежно служит осуждением другого. Однако, несмотря на все различия, первые славянофилы и западники этого времени одинаково опирались на немецкую идеалистическую философию в понимании русской действительности и истории. Русская жизнь осмыслялась по системе Шеллинга или Гегеля, принимая за непреложную истину, что петровская реформа представляет собой коренной перелом в исторической жизни русского народа. Славянофилы считали этот перелом несчастным, извратившим естественное развитие народной жизни. Они утверждали, что древняя Русь, оставаясь самобытной, “желала просвещения” и хотела усвоить его самостоятельно, свободно. Петр I, по их мнению, нарушил естественный ход вещей, захотев все западное сразу пересадить на русскую почву, и потому вместо свободного и прочного восприятия получилось принудительное и внешнее, а, следовательно, и вредное подражание как в жизни культурной, так и в деятельности государственной. Петр I таким образом являлся злым гением в жизни своего народа, его насильником, принесшим ему неисчислимый вековой вред. Но, давая такую оценку результатам деятельности Петра I, славянофилы в то же время преклонялись перед личной мощью преобразователя.</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Иначе понимали дело идейные антагонисты славянофилов, современные им западники. Для них также реформа Петра I была гранью </w:t>
      </w:r>
      <w:r w:rsidRPr="004379FB">
        <w:rPr>
          <w:rFonts w:ascii="Times New Roman" w:hAnsi="Times New Roman" w:cs="Times New Roman"/>
          <w:sz w:val="28"/>
          <w:szCs w:val="28"/>
        </w:rPr>
        <w:lastRenderedPageBreak/>
        <w:t xml:space="preserve">между старой и новой Русью. Однако смысл его деятельности ими определялся иначе. Славянофилы рассматривали историю человечества, как цепь сменявших одна другую национальных цивилизаций, и стремились определить самобытное содержание и “дух” цивилизации русской, которую, по их мнению, извратил своей реформой Петр I. Западники же верили в единство мировой цивилизации, на вершинах которой ставили культуру современной им Германии. Для них древняя Русь, не знавшая этой германской (или вообще западной) культуры, была страной неисторической, лишенной прогресса, осужденной на вечный застой. Эту “азиатскую” страну из вековой косности вывел Петр I. Силой своего гения он сразу приобщил ее к последним достижениям общечеловеческой цивилизации и создал ей возможность дальнейшего прогресса. Поэтому для западников роль Петра I в русской истории - велика и благодетельна. </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Конфронтация  этих двух тенденций в русской жизни привела к тому, что все течение образованной “западнической” мысли вело пропаганду против самодержавия, насколько это, возможно, было, в России, и совершенно свободно в зарубежной печати. Это не могло не вызвать среди национальной части образованного общества стремления отстоять свое историческое русское учреждение монархии. Раскол, в образованной части России, между западниками (под различными наименованиями) и славянофилами - растет еще больше после 1861 года. При чем в западническом направлении развивается отрицание всего типично русского, а его идеи получают огромную силу во всех средних образованных слоях и охватывают даже народ. Эта борьба, охватывающая все стороны жизни, сосредоточилась особенно сильно около самодержавия, как принципа и учреждения.</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Эпоха Александра II, справедливо названная эпохой великих реформ, открывает новую страницу в русской истории. В 60-е годы XIX в. жизнь русского общества начинает приобретать до тех пор непривычное политическое измерение. Новый реформаторский порыв, совершенный Россией, не только возвращал ей, утерянный было при Николае I образ просвещенной европейской монархии, но и приближал страну к уровню философско-политической проблематики, характерной и для большинства стран континентальной Европы. Однако, сделав в 60-е годы шаг на пути приобщения к западноевропейским формам государственной и общественной жизни, самодержавие вступило в период постепенного внутреннего размывания своей политической сущности, переживая процесс своеобразной аберрации своего качества. Этому активно способствовала деятельность общества, реализовавшего потребность в гражданской </w:t>
      </w:r>
      <w:r w:rsidRPr="004379FB">
        <w:rPr>
          <w:rFonts w:ascii="Times New Roman" w:hAnsi="Times New Roman" w:cs="Times New Roman"/>
          <w:sz w:val="28"/>
          <w:szCs w:val="28"/>
        </w:rPr>
        <w:lastRenderedPageBreak/>
        <w:t>активности в новых сферах, созданных эпохой реформ - в земствах</w:t>
      </w:r>
      <w:proofErr w:type="gramStart"/>
      <w:r w:rsidRPr="004379FB">
        <w:rPr>
          <w:rFonts w:ascii="Times New Roman" w:hAnsi="Times New Roman" w:cs="Times New Roman"/>
          <w:sz w:val="28"/>
          <w:szCs w:val="28"/>
        </w:rPr>
        <w:t>. судах</w:t>
      </w:r>
      <w:proofErr w:type="gramEnd"/>
      <w:r w:rsidRPr="004379FB">
        <w:rPr>
          <w:rFonts w:ascii="Times New Roman" w:hAnsi="Times New Roman" w:cs="Times New Roman"/>
          <w:sz w:val="28"/>
          <w:szCs w:val="28"/>
        </w:rPr>
        <w:t>, печати и т.д.</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Эпоха великих реформ, подготовка и проведение которых растянулось на несколько десятилетий, была временем, когда правительство предприняло одну из наиболее последовательных попыток модернизировать весь уклад жизни империи. Преобразования охватили три основные сферы - социально-экономическую (освобождение крестьян и решение аграрного вопроса), политическую (введение местного самоуправления, реформа суда и армии), культурно-образовательную (реформа школ, университетов и цензуры). Различия в сроках проведения этих преобразований и в степени их эффективности были ощутимыми, но не могли повлиять на основную закономерность - неразрывную внутреннюю связь, логическое единство этих либеральных реформ. </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Реформы, проводившиеся в обществе, вызывали неоднозначную оценку со стороны политических течений, от восхищения и поддержки до настороженного отношения и отрицания. Общим было то, что преобразования ставили каждого мыслящего человека перед необходимостью занять определенную философско-мировоззренческую позицию. Либо принять сторону “ славянофилов” и  выступать вместе с ними против принесения в жертву национальных идеалов идеалам чуждых нам народов, осуществления этих идеалов принудительным, государственным порядком, зачастую не в интересах народа, раздвоения земли и государства, т.е. превращения государства в какое-то безличное абстрактное начало, и земли, народа - в нравственно пассивную массу. Либо придерживаться идей “ западников” пропагандирующих необходимость “европеизации” России и видящих признаки осуществления этого процесса в реформах Александра II.</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Поскольку основными представителями, убежденными последователями и популяризаторами освобожденной и обновленной России шестидесятых годов являются либералы, то возникает вопрос, каково же место русского либерализма в этом противостоянии двух тенденций общественно-политической мысли? В то время было широко распространено мнение, что “каждый либерал есть западник”, который изменяет своим народным началам, своей родине, вере своих отцов и стремится к одной конечной цели - к извращению всего склада русской жизни на западный лад. Основанием такого утверждения служило стремление некоторых государственных деятелей (Н.С.</w:t>
      </w:r>
      <w:r w:rsidR="00E26DCD">
        <w:rPr>
          <w:rFonts w:ascii="Times New Roman" w:hAnsi="Times New Roman" w:cs="Times New Roman"/>
          <w:sz w:val="28"/>
          <w:szCs w:val="28"/>
        </w:rPr>
        <w:t xml:space="preserve"> </w:t>
      </w:r>
      <w:r w:rsidRPr="004379FB">
        <w:rPr>
          <w:rFonts w:ascii="Times New Roman" w:hAnsi="Times New Roman" w:cs="Times New Roman"/>
          <w:sz w:val="28"/>
          <w:szCs w:val="28"/>
        </w:rPr>
        <w:t>Мордвинова и М.М.</w:t>
      </w:r>
      <w:r w:rsidR="00E26DCD">
        <w:rPr>
          <w:rFonts w:ascii="Times New Roman" w:hAnsi="Times New Roman" w:cs="Times New Roman"/>
          <w:sz w:val="28"/>
          <w:szCs w:val="28"/>
        </w:rPr>
        <w:t xml:space="preserve"> </w:t>
      </w:r>
      <w:r w:rsidRPr="004379FB">
        <w:rPr>
          <w:rFonts w:ascii="Times New Roman" w:hAnsi="Times New Roman" w:cs="Times New Roman"/>
          <w:sz w:val="28"/>
          <w:szCs w:val="28"/>
        </w:rPr>
        <w:t xml:space="preserve">Сперанского) к практическому осуществлению либеральных идей, в период воцарения и первых политических деяний Александра I, имеющее своей целью ограничение самодержавия. В противовес этой политике общество, глубоко </w:t>
      </w:r>
      <w:r w:rsidRPr="004379FB">
        <w:rPr>
          <w:rFonts w:ascii="Times New Roman" w:hAnsi="Times New Roman" w:cs="Times New Roman"/>
          <w:sz w:val="28"/>
          <w:szCs w:val="28"/>
        </w:rPr>
        <w:lastRenderedPageBreak/>
        <w:t>консервативное в своей основе, вынуждено было защищать самодержавие и народность. Само слово “ либерал” в высших государственных кругах приобрело оскорбительный характер, оно стало политической инвективой. Однако вызывает сомнение в понимании ими истинного значения и содержания термина “либерализм”. Если исходить из чисто этимологического значения этого слова, то становится понятным, почему оно вызывало такую негативную реакцию в высших сферах государства. Ведь, как известно, с понятием свободы у русских властей связывалось всегда нечто бунтарское, мятежное, грозящее существующим устоям. Но, как бы то ни было, к либералам относили всех, кто хоть в малейшей степени пытался либо высказать свою индивидуальность, либо произнести не совсем общепринятые слова, либо какими-то другими действиями возбуждавшего к себе подозрительность и недоверие. В дополнение к выше сказанному необходимо иметь в виду и то, что идеи либерализма в русской общественной мысли зарождаются и оформляются в лоне западничества. И это не случайно. Ведь славянофильство было принципиально чуждо духу индивидуализма, личной свободы и признания общечеловеческих ценностей. А в западничестве, несмотря на разнообразие его воззрений, эти идеи находили самый сочувственный отклик. Отсюда основные положения либералистской парадигмы: капитализм со свободой предпринимательства и частной инициативы, права и свободы индивидуальной личности, светский характер общества, политический плюрализм, всеобщее избирательное право, парламент, конституционная монархия (с предельно ограниченной властью монарха) или республика, “правовое государство” и режим законности, предпочтение методов эволюционно-реформистских преобразований общественных структур методам радикальным, взрывным, революционным. В то же время, многие идеи защищавшиеся либералами имели своими сторонниками и славянофилов самой крепкой закалки, например, “свобода слова” (К.С.</w:t>
      </w:r>
      <w:r w:rsidR="00E26DCD">
        <w:rPr>
          <w:rFonts w:ascii="Times New Roman" w:hAnsi="Times New Roman" w:cs="Times New Roman"/>
          <w:sz w:val="28"/>
          <w:szCs w:val="28"/>
        </w:rPr>
        <w:t xml:space="preserve"> </w:t>
      </w:r>
      <w:r w:rsidRPr="004379FB">
        <w:rPr>
          <w:rFonts w:ascii="Times New Roman" w:hAnsi="Times New Roman" w:cs="Times New Roman"/>
          <w:sz w:val="28"/>
          <w:szCs w:val="28"/>
        </w:rPr>
        <w:t>Аксаков), “земские и городские учреждения” (Ю.Ф.</w:t>
      </w:r>
      <w:r w:rsidR="00E26DCD">
        <w:rPr>
          <w:rFonts w:ascii="Times New Roman" w:hAnsi="Times New Roman" w:cs="Times New Roman"/>
          <w:sz w:val="28"/>
          <w:szCs w:val="28"/>
        </w:rPr>
        <w:t xml:space="preserve"> </w:t>
      </w:r>
      <w:r w:rsidRPr="004379FB">
        <w:rPr>
          <w:rFonts w:ascii="Times New Roman" w:hAnsi="Times New Roman" w:cs="Times New Roman"/>
          <w:sz w:val="28"/>
          <w:szCs w:val="28"/>
        </w:rPr>
        <w:t>Самарин) и т.д.</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 Принимая во внимание, что само западничество представляет собой массу различных оттенков и направлений, от умеренных до радикальных, безоговорочное отождествление “либерала” и “западника” является ошибочным, не отражающим истинных основ соответствующих им течений. Если в западничестве (некоторыми направлениями) пропагандируется революционный путь преобразования, то согласно либералистской доктрине “ насильственная революционная акция чаще всего разрушает как раз, наиболее ценные элементы старого строя, не затрагивая при этом первобытной сущности любой государственной власти - т.е. силы в чистом </w:t>
      </w:r>
      <w:r w:rsidRPr="004379FB">
        <w:rPr>
          <w:rFonts w:ascii="Times New Roman" w:hAnsi="Times New Roman" w:cs="Times New Roman"/>
          <w:sz w:val="28"/>
          <w:szCs w:val="28"/>
        </w:rPr>
        <w:lastRenderedPageBreak/>
        <w:t xml:space="preserve">виде, а тем самым создаются предпосылки для того, чтобы государственная власть в дальнейшем проявляла себя еще гораздо более грубо, не будучи уже ограничиваема и сдерживаема вообще ничем...”[11]. </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Таким образом, в споре и разногласиях между славянофилами и западниками по вопросу об отношении к передовой европейской цивилизации, ее ценностям, возможности их заимствования или пересаживания на национальную почву, русский либерализм занимал неоднозначную позицию, несмотря на приверженность “ европеизации” страны. Он считал национальное развитие формой проявления общих закономерностей, а потому исходил из возможности их ускорения, путем заимствования опыта других, более передовых, прежде всего европейских стран. Этим во многом объясняется двойственность положения русского либерализма в условиях модернизации российского общества. С одной стороны, отстаивая прогрессивные социальные перемены, он объективно выступал как порождение и основной инструмент проведения европеизации, с другой, отстаивая свою национальную принадлежность, выступал против ее подражательного характера. Рациональный подход к действительности толкал их к поиску некой “золотой середины” в решении социальных проблем. Этого можно было достичь лишь поднявшись над классовыми и партийными интересами различных групп общества.</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Русский либерализм как социально-политическая идеология, зародившись в иной историко-культурной среде, нежели его западноевропейский аналог, оказался в сложной ситуации. С момента своего возникновения, его развитие приняло противоречивый характер. Он был, как бы зажат между двумя противоборствующими направлениями, с одной стороны, крайне правым, реакционно-консервативным течением, отстаивающим незыблемость самодержавия, с другой, всеми революционно - демократическими силами, стремящимися к насильственному, революционному изменению социально-политического строя. Первые видели в нем угрозу самодержавию, вторые - соглашательство и оппортунизм. Не был однородным и сам либерализм. Как подчеркивал П.Б.</w:t>
      </w:r>
      <w:r w:rsidR="00B925F4">
        <w:rPr>
          <w:rFonts w:ascii="Times New Roman" w:hAnsi="Times New Roman" w:cs="Times New Roman"/>
          <w:sz w:val="28"/>
          <w:szCs w:val="28"/>
        </w:rPr>
        <w:t xml:space="preserve"> </w:t>
      </w:r>
      <w:r w:rsidRPr="004379FB">
        <w:rPr>
          <w:rFonts w:ascii="Times New Roman" w:hAnsi="Times New Roman" w:cs="Times New Roman"/>
          <w:sz w:val="28"/>
          <w:szCs w:val="28"/>
        </w:rPr>
        <w:t xml:space="preserve">Струве, “либерализм либерализму рознь... Можно быть либералом и вместе с тем консерватором, быть радикалом и не быть либералом, быть либералом и ничем не быть”[12]. Б.Н. Чичерин в свою очередь выделял три вида либерализма: “уличный”, либерализм охлократии, толпы, склонный к политическим скандалам; “оппозиционный”, сопутствующий любым реформаторским начинаниям и обличающий осуществляющую их власть во всех действительных и мнимых ошибках; “охранительный” либерализм. Только последний по своей сути является позитивным и нацелен на </w:t>
      </w:r>
      <w:r w:rsidRPr="004379FB">
        <w:rPr>
          <w:rFonts w:ascii="Times New Roman" w:hAnsi="Times New Roman" w:cs="Times New Roman"/>
          <w:sz w:val="28"/>
          <w:szCs w:val="28"/>
        </w:rPr>
        <w:lastRenderedPageBreak/>
        <w:t>осуществление реформ. Его опорой является сильная власть, способная осуществить преобразования с учетом интересов всех заинтересованных сил и в соответствии с естественным ходом истории [13]. “Охранительный” либерализм подвергался критике, как со стороны революционных демократов, так и тех, кого Чичерин называл “оппозиционными” либералами. Трудно не согласиться с Чичериным в его характеристике “охранительного” либерализма, так как в отличие от всех других видов, именно он наиболее полно выразил дух классического русского либерализма и внес ощутимый позитивный вклад в движение западной либеральной мысли.</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Появление либерализма в России связано с просветительской политикой самодержавия во второй половине XVIII века. Екатерина II продолжая преобразовательную деятельность, начатую Петром I, привносит в русскую общественно-политическую мысль либерально-правовые идеи. Составляя “Наказ” она находилась под сильным влиянием французских либерально-демократических идей, в первую очередь Ш.-Л.Монтескье. Учение Монтескье, творчески переработанное Екатериной II , приводит ее к обоснованию политической доктрины о возможности соединения самодержавия монарха с законностью и правопорядком. Екатерина II утверждала, что в России “государь есть самодержавный; ибо никакая другая, как только соединенная в его особе, власть не может действовать сходно с пространством столь великого государства (ст.9); всякое другое правление не только было бы России вредно, но и вконец </w:t>
      </w:r>
      <w:proofErr w:type="gramStart"/>
      <w:r w:rsidRPr="004379FB">
        <w:rPr>
          <w:rFonts w:ascii="Times New Roman" w:hAnsi="Times New Roman" w:cs="Times New Roman"/>
          <w:sz w:val="28"/>
          <w:szCs w:val="28"/>
        </w:rPr>
        <w:t>разорительно”(</w:t>
      </w:r>
      <w:proofErr w:type="gramEnd"/>
      <w:r w:rsidRPr="004379FB">
        <w:rPr>
          <w:rFonts w:ascii="Times New Roman" w:hAnsi="Times New Roman" w:cs="Times New Roman"/>
          <w:sz w:val="28"/>
          <w:szCs w:val="28"/>
        </w:rPr>
        <w:t>ст.11)[14]. Эта идея достаточно быстро получила всеобщее распространение и легла в основу многих политических проектов XVIII-XIX веков.</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Таким образом, первые идеи либерализма, появившиеся в России во второй половине XVIII века, имели западноевропейское происхождение и в новой для себя обстановке не могли сразу же привести к возникновению целостного и жизненного либерального мировоззрения. Причина этого заключается в том, что своих собственных корней в России либерализм тогда не имел. В.В.Леотович по этому поводу писал, что “либерализм - творение западноевропейской культуры”, что корни либерализма “в России... отсутствовали”, что “и идеологически и практически либерализм, в общем, был склонен к тому, чтобы получать и перенимать от других, извне”[15].  Отдельные, до конца не оформившиеся либеральные идеи проводились в жизнь замечательными русскими мыслителями и государственными деятелями. Одни разрабатывали философско-политическое обоснование грядущих конституционных реформ и борьбы за права личности и </w:t>
      </w:r>
      <w:r w:rsidRPr="004379FB">
        <w:rPr>
          <w:rFonts w:ascii="Times New Roman" w:hAnsi="Times New Roman" w:cs="Times New Roman"/>
          <w:sz w:val="28"/>
          <w:szCs w:val="28"/>
        </w:rPr>
        <w:lastRenderedPageBreak/>
        <w:t xml:space="preserve">“вольности </w:t>
      </w:r>
      <w:proofErr w:type="gramStart"/>
      <w:r w:rsidRPr="004379FB">
        <w:rPr>
          <w:rFonts w:ascii="Times New Roman" w:hAnsi="Times New Roman" w:cs="Times New Roman"/>
          <w:sz w:val="28"/>
          <w:szCs w:val="28"/>
        </w:rPr>
        <w:t>народа”(</w:t>
      </w:r>
      <w:proofErr w:type="gramEnd"/>
      <w:r w:rsidRPr="004379FB">
        <w:rPr>
          <w:rFonts w:ascii="Times New Roman" w:hAnsi="Times New Roman" w:cs="Times New Roman"/>
          <w:sz w:val="28"/>
          <w:szCs w:val="28"/>
        </w:rPr>
        <w:t>А.Я.</w:t>
      </w:r>
      <w:r w:rsidR="00E26DCD">
        <w:rPr>
          <w:rFonts w:ascii="Times New Roman" w:hAnsi="Times New Roman" w:cs="Times New Roman"/>
          <w:sz w:val="28"/>
          <w:szCs w:val="28"/>
        </w:rPr>
        <w:t xml:space="preserve"> </w:t>
      </w:r>
      <w:r w:rsidRPr="004379FB">
        <w:rPr>
          <w:rFonts w:ascii="Times New Roman" w:hAnsi="Times New Roman" w:cs="Times New Roman"/>
          <w:sz w:val="28"/>
          <w:szCs w:val="28"/>
        </w:rPr>
        <w:t>Поленов, Д.С.Аничков, И.А. Третьяков, С.Е.</w:t>
      </w:r>
      <w:r w:rsidR="00E26DCD">
        <w:rPr>
          <w:rFonts w:ascii="Times New Roman" w:hAnsi="Times New Roman" w:cs="Times New Roman"/>
          <w:sz w:val="28"/>
          <w:szCs w:val="28"/>
        </w:rPr>
        <w:t xml:space="preserve"> </w:t>
      </w:r>
      <w:r w:rsidRPr="004379FB">
        <w:rPr>
          <w:rFonts w:ascii="Times New Roman" w:hAnsi="Times New Roman" w:cs="Times New Roman"/>
          <w:sz w:val="28"/>
          <w:szCs w:val="28"/>
        </w:rPr>
        <w:t>Десницкий, Я.П. Козельский и др.), другие, дополняя теоретическую разработку либеральных концепций, пытались на практике осуществить те идеи, которые во многом были вызваны восприятием ими либеральных воззрений (Н.С.</w:t>
      </w:r>
      <w:r w:rsidR="00E26DCD">
        <w:rPr>
          <w:rFonts w:ascii="Times New Roman" w:hAnsi="Times New Roman" w:cs="Times New Roman"/>
          <w:sz w:val="28"/>
          <w:szCs w:val="28"/>
        </w:rPr>
        <w:t xml:space="preserve"> </w:t>
      </w:r>
      <w:r w:rsidRPr="004379FB">
        <w:rPr>
          <w:rFonts w:ascii="Times New Roman" w:hAnsi="Times New Roman" w:cs="Times New Roman"/>
          <w:sz w:val="28"/>
          <w:szCs w:val="28"/>
        </w:rPr>
        <w:t>Мордвинов , М.М. Сперанский). Но, в то же время, следует иметь в виду, что теоретическое осмысление и практическое осуществление либеральных идей зачастую были далеки от позитивного взаимодействия. Начало несогласованности между тем, что говорится и тем, что делается, было положено политикой Екатерины II. Своей непоследовательностью, противоречивостью, императрица не только не способствовала разрешению проблем вызванных расколом и петровскими преобразованиями, но и заложила основы всего дальнейшего идейного многообразия и противостояния течений русской политической философии. Уже тогда в России “фактически сосуществовали три культуры: светская, религиозно-церковная и народная. И соответственно, можно сказать, существовали три основные формы мировоззрения”</w:t>
      </w:r>
      <w:r w:rsidR="00E26DCD">
        <w:rPr>
          <w:rFonts w:ascii="Times New Roman" w:hAnsi="Times New Roman" w:cs="Times New Roman"/>
          <w:sz w:val="28"/>
          <w:szCs w:val="28"/>
        </w:rPr>
        <w:t xml:space="preserve"> </w:t>
      </w:r>
      <w:r w:rsidRPr="004379FB">
        <w:rPr>
          <w:rFonts w:ascii="Times New Roman" w:hAnsi="Times New Roman" w:cs="Times New Roman"/>
          <w:sz w:val="28"/>
          <w:szCs w:val="28"/>
        </w:rPr>
        <w:t>[16]. В дальнейшем в XIX веке эти особенности не утратили своего значения и сыграли важную роль в формировании политической и философской культуры общества. Удивительным свойством духовной жизни русского общества на всем протяжении XIX века было напряженно переживаемое сочетание религиозного мирочувствования и философского осмысления бытия. Любомудрие неразрывно вплетено в нескончаемую историческую канву политического, общественного существования России, ее духовного освобождения.</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История русского либерализма свидетельствует об определенной закономерности его идейной эволюции: от неопределенных, недостаточно теоретически осмысленных идей и концепций в конце XVIII - начале XIX в. к теоретическому формулированию принципов консервативного либерализма и “возрождению” философии естественного права в начале XX столетия. “Усиление административного давления со стороны властей способствовало воссозданию естественно-правовых теорий и нарастанию оппозиционности со стороны либералов, а ослабление бюрократического пресса и революционное брожение в обществе укрепляли в либерализме “ охранительные” тенденции”</w:t>
      </w:r>
      <w:r w:rsidR="00E26DCD">
        <w:rPr>
          <w:rFonts w:ascii="Times New Roman" w:hAnsi="Times New Roman" w:cs="Times New Roman"/>
          <w:sz w:val="28"/>
          <w:szCs w:val="28"/>
        </w:rPr>
        <w:t xml:space="preserve"> </w:t>
      </w:r>
      <w:r w:rsidRPr="004379FB">
        <w:rPr>
          <w:rFonts w:ascii="Times New Roman" w:hAnsi="Times New Roman" w:cs="Times New Roman"/>
          <w:sz w:val="28"/>
          <w:szCs w:val="28"/>
        </w:rPr>
        <w:t>[17].</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В эпоху правления Николая I политические идеи либерализма обретают в стенах университетов свое социально-философское осмысление. Обоснование его как особого направления социально-философской мысли осуществляется в 50-70-е годы, как раз в то время, когда развертывается полемика между двумя противоборствующими течениями - </w:t>
      </w:r>
      <w:r w:rsidRPr="004379FB">
        <w:rPr>
          <w:rFonts w:ascii="Times New Roman" w:hAnsi="Times New Roman" w:cs="Times New Roman"/>
          <w:sz w:val="28"/>
          <w:szCs w:val="28"/>
        </w:rPr>
        <w:lastRenderedPageBreak/>
        <w:t>славянофильством и западничеством. Представителями нового этапа либерализма стали профессора и приват-доценты Московского и Петербургского университетов.</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Философскими источниками русского либерализма на этом этапе выступили гегелевская философия права, методология государственной школы в объяснении российской истории и фритредерские теории политической экономии.</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В отечественной литературе закрепилось представление о том, что идеологами “консервативного либерализма” пореформенного времени являются, в первую очередь, Б.Н.</w:t>
      </w:r>
      <w:r>
        <w:rPr>
          <w:rFonts w:ascii="Times New Roman" w:hAnsi="Times New Roman" w:cs="Times New Roman"/>
          <w:sz w:val="28"/>
          <w:szCs w:val="28"/>
        </w:rPr>
        <w:t xml:space="preserve"> </w:t>
      </w:r>
      <w:r w:rsidRPr="004379FB">
        <w:rPr>
          <w:rFonts w:ascii="Times New Roman" w:hAnsi="Times New Roman" w:cs="Times New Roman"/>
          <w:sz w:val="28"/>
          <w:szCs w:val="28"/>
        </w:rPr>
        <w:t>Чичерин и К.Д.</w:t>
      </w:r>
      <w:r>
        <w:rPr>
          <w:rFonts w:ascii="Times New Roman" w:hAnsi="Times New Roman" w:cs="Times New Roman"/>
          <w:sz w:val="28"/>
          <w:szCs w:val="28"/>
        </w:rPr>
        <w:t xml:space="preserve"> </w:t>
      </w:r>
      <w:r w:rsidRPr="004379FB">
        <w:rPr>
          <w:rFonts w:ascii="Times New Roman" w:hAnsi="Times New Roman" w:cs="Times New Roman"/>
          <w:sz w:val="28"/>
          <w:szCs w:val="28"/>
        </w:rPr>
        <w:t>Кавелин, т.е. основные деятели так называемой государственной (или юридической) школы в русской историографии [18]. И это не случайно. Ведь наследие Чичерина и Кавелина, как в теоретическом, так и в практическом плане составляет если не самую блестящую, то одну из славных страниц в истории русского либерализма. Они занимались не только сугубо теоретической разработкой вопросов либерализма, но и принимали практическое участие в тех преобразовательных процессах, которые происходили в России в середине и второй половине XIX века. Консервативный либерализм, как неотъемлемый компонент либеральной палитры новой эпохи являлся явным признаком свершившихся в обществе перемен и веским доказательством наличия в России либеральной традиции, проявляющейся в новых учреждениях 60-х годов. Защита и обоснование этих нововведений станет в течение длительного времени своего рода “программой - минимум” всего русского либерализма.</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Чичерин является наиболее представительной фигурой среди либеральных государствоведов и политических мыслителей второй половины XIX века. Это факт бесспорный. Однако в плане теоретического обоснования, апологии и популяризации либеральных реформ, есть все основания поставить в один ряд с Чичериным талантливого, трудолюбивого и деятельного А.Д.</w:t>
      </w:r>
      <w:r>
        <w:rPr>
          <w:rFonts w:ascii="Times New Roman" w:hAnsi="Times New Roman" w:cs="Times New Roman"/>
          <w:sz w:val="28"/>
          <w:szCs w:val="28"/>
        </w:rPr>
        <w:t xml:space="preserve"> </w:t>
      </w:r>
      <w:r w:rsidRPr="004379FB">
        <w:rPr>
          <w:rFonts w:ascii="Times New Roman" w:hAnsi="Times New Roman" w:cs="Times New Roman"/>
          <w:sz w:val="28"/>
          <w:szCs w:val="28"/>
        </w:rPr>
        <w:t>Градовского. Выразительной метафорой судьбы либералов нового поколения, обязанных своим политическим воспитанием преобразованиям Александра II, но оказавшегося заложником непоследовательности реформ и жертвой их насильственного обрыва, была гражданская драма А.</w:t>
      </w:r>
      <w:r>
        <w:rPr>
          <w:rFonts w:ascii="Times New Roman" w:hAnsi="Times New Roman" w:cs="Times New Roman"/>
          <w:sz w:val="28"/>
          <w:szCs w:val="28"/>
        </w:rPr>
        <w:t xml:space="preserve"> </w:t>
      </w:r>
      <w:r w:rsidRPr="004379FB">
        <w:rPr>
          <w:rFonts w:ascii="Times New Roman" w:hAnsi="Times New Roman" w:cs="Times New Roman"/>
          <w:sz w:val="28"/>
          <w:szCs w:val="28"/>
        </w:rPr>
        <w:t xml:space="preserve">Градовского, чья жизнь ученого и публициста почти целиком уложилась в рамки реформенных перипетий 60-80-х годов. “Охранитель” наследия реформ 60-х годов, Деятель и Мученик своего времени - таков обобщенный </w:t>
      </w:r>
      <w:proofErr w:type="gramStart"/>
      <w:r w:rsidRPr="004379FB">
        <w:rPr>
          <w:rFonts w:ascii="Times New Roman" w:hAnsi="Times New Roman" w:cs="Times New Roman"/>
          <w:sz w:val="28"/>
          <w:szCs w:val="28"/>
        </w:rPr>
        <w:t>портрет  видного</w:t>
      </w:r>
      <w:proofErr w:type="gramEnd"/>
      <w:r w:rsidRPr="004379FB">
        <w:rPr>
          <w:rFonts w:ascii="Times New Roman" w:hAnsi="Times New Roman" w:cs="Times New Roman"/>
          <w:sz w:val="28"/>
          <w:szCs w:val="28"/>
        </w:rPr>
        <w:t xml:space="preserve"> ученого-правоведа, историка и одного из ведущих публицистов либерального лагеря, А,Д.</w:t>
      </w:r>
      <w:r>
        <w:rPr>
          <w:rFonts w:ascii="Times New Roman" w:hAnsi="Times New Roman" w:cs="Times New Roman"/>
          <w:sz w:val="28"/>
          <w:szCs w:val="28"/>
        </w:rPr>
        <w:t xml:space="preserve"> </w:t>
      </w:r>
      <w:r w:rsidRPr="004379FB">
        <w:rPr>
          <w:rFonts w:ascii="Times New Roman" w:hAnsi="Times New Roman" w:cs="Times New Roman"/>
          <w:sz w:val="28"/>
          <w:szCs w:val="28"/>
        </w:rPr>
        <w:t xml:space="preserve">Градовского. </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lastRenderedPageBreak/>
        <w:t>В научной литературе ни жизнь, ни творчество русского ученого-правоведа и публициста А.Д.</w:t>
      </w:r>
      <w:r w:rsidR="00E26DCD">
        <w:rPr>
          <w:rFonts w:ascii="Times New Roman" w:hAnsi="Times New Roman" w:cs="Times New Roman"/>
          <w:sz w:val="28"/>
          <w:szCs w:val="28"/>
        </w:rPr>
        <w:t xml:space="preserve"> </w:t>
      </w:r>
      <w:r w:rsidRPr="004379FB">
        <w:rPr>
          <w:rFonts w:ascii="Times New Roman" w:hAnsi="Times New Roman" w:cs="Times New Roman"/>
          <w:sz w:val="28"/>
          <w:szCs w:val="28"/>
        </w:rPr>
        <w:t>Градовского до сих пор не получили достаточного освещения, хотя он принадлежит к числу оригинальных представителей реформаторской мысли времен Александра II</w:t>
      </w:r>
      <w:r>
        <w:rPr>
          <w:rFonts w:ascii="Times New Roman" w:hAnsi="Times New Roman" w:cs="Times New Roman"/>
          <w:sz w:val="28"/>
          <w:szCs w:val="28"/>
        </w:rPr>
        <w:t xml:space="preserve"> </w:t>
      </w:r>
      <w:r w:rsidRPr="004379FB">
        <w:rPr>
          <w:rFonts w:ascii="Times New Roman" w:hAnsi="Times New Roman" w:cs="Times New Roman"/>
          <w:sz w:val="28"/>
          <w:szCs w:val="28"/>
        </w:rPr>
        <w:t xml:space="preserve">[19] . </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Популярность и известность Александра Дмитриевича, которая росла с каждым годом его деятельности как профессора, ученого и публициста, была настолько яркой, что все выходящее из под его пера не могло оставить никого равнодушным. Его публичные лекции, посвященные злободневным вопросам внутренней и внешней политики пореформенной России, которых </w:t>
      </w:r>
      <w:proofErr w:type="gramStart"/>
      <w:r w:rsidRPr="004379FB">
        <w:rPr>
          <w:rFonts w:ascii="Times New Roman" w:hAnsi="Times New Roman" w:cs="Times New Roman"/>
          <w:sz w:val="28"/>
          <w:szCs w:val="28"/>
        </w:rPr>
        <w:t>он  немало</w:t>
      </w:r>
      <w:proofErr w:type="gramEnd"/>
      <w:r w:rsidRPr="004379FB">
        <w:rPr>
          <w:rFonts w:ascii="Times New Roman" w:hAnsi="Times New Roman" w:cs="Times New Roman"/>
          <w:sz w:val="28"/>
          <w:szCs w:val="28"/>
        </w:rPr>
        <w:t xml:space="preserve"> прочитал в течение своей жизни и в особенности во время восстания балканских народов, против турецкого господства и последовавшей за этим войны между Россией и Турцией в 1877-1878 гг., привлекали слушателей массами. Публикация его научных и публицистических трудов вызывала неоднозначную оценку в научном мире. Если научные труды  в основном получали положительную оценку, то публицистические носили явно полемический характер. Так, например, в рецензии на сборник статей “Национальный вопрос в истории и литературе”</w:t>
      </w:r>
      <w:r w:rsidR="005017F2">
        <w:rPr>
          <w:rFonts w:ascii="Times New Roman" w:hAnsi="Times New Roman" w:cs="Times New Roman"/>
          <w:sz w:val="28"/>
          <w:szCs w:val="28"/>
        </w:rPr>
        <w:t xml:space="preserve"> </w:t>
      </w:r>
      <w:r w:rsidRPr="004379FB">
        <w:rPr>
          <w:rFonts w:ascii="Times New Roman" w:hAnsi="Times New Roman" w:cs="Times New Roman"/>
          <w:sz w:val="28"/>
          <w:szCs w:val="28"/>
        </w:rPr>
        <w:t>(СПб.,1873г.) А.М.</w:t>
      </w:r>
      <w:r>
        <w:rPr>
          <w:rFonts w:ascii="Times New Roman" w:hAnsi="Times New Roman" w:cs="Times New Roman"/>
          <w:sz w:val="28"/>
          <w:szCs w:val="28"/>
        </w:rPr>
        <w:t xml:space="preserve"> </w:t>
      </w:r>
      <w:r w:rsidRPr="004379FB">
        <w:rPr>
          <w:rFonts w:ascii="Times New Roman" w:hAnsi="Times New Roman" w:cs="Times New Roman"/>
          <w:sz w:val="28"/>
          <w:szCs w:val="28"/>
        </w:rPr>
        <w:t xml:space="preserve">Скабичевский весьма резко отзывается о Градовском, причисляя его к формалистам, которые хотят, во что бы то ни стало согласовать свою доктрину с современным им мировоззрением, а также которым свойственна крайняя слепота относительно противников. Противников же своих, по мнению Скабичевского, Градовский представляет не иначе, как “ в виде отвлеченных космополитов, которые мечтают в один прекрасный день одним ударом разрушить народности, государство и слить все человечество в один организм, насильственно сгладив все культурные особенности и подчинив всех смертных однообразным формам цивилизации, основанной на началах разума”[20]. На протяжении всей рецензии, по отношению к Градовскому Скабичевский употребляет такие выражения, как “отвлеченный рационалист”, “нарождающийся националист”, “горячий приверженец славянофилов”, “ национальный формалист”. В общем, и целом Скабичевский характеризовал прокламируемую Градовским теорию “национально-прогрессивного государства”, как “то же славянофильство, но очищенное от всех слишком нелепых крайностей, и обращенное из кабинетных метафизических бредней в политическое учение, могущее иметь немалый успех в ближайшем </w:t>
      </w:r>
      <w:proofErr w:type="gramStart"/>
      <w:r w:rsidRPr="004379FB">
        <w:rPr>
          <w:rFonts w:ascii="Times New Roman" w:hAnsi="Times New Roman" w:cs="Times New Roman"/>
          <w:sz w:val="28"/>
          <w:szCs w:val="28"/>
        </w:rPr>
        <w:t>будущем”[</w:t>
      </w:r>
      <w:proofErr w:type="gramEnd"/>
      <w:r w:rsidRPr="004379FB">
        <w:rPr>
          <w:rFonts w:ascii="Times New Roman" w:hAnsi="Times New Roman" w:cs="Times New Roman"/>
          <w:sz w:val="28"/>
          <w:szCs w:val="28"/>
        </w:rPr>
        <w:t xml:space="preserve">21]. </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В 1877 году Н.М.</w:t>
      </w:r>
      <w:r>
        <w:rPr>
          <w:rFonts w:ascii="Times New Roman" w:hAnsi="Times New Roman" w:cs="Times New Roman"/>
          <w:sz w:val="28"/>
          <w:szCs w:val="28"/>
        </w:rPr>
        <w:t xml:space="preserve"> </w:t>
      </w:r>
      <w:r w:rsidRPr="004379FB">
        <w:rPr>
          <w:rFonts w:ascii="Times New Roman" w:hAnsi="Times New Roman" w:cs="Times New Roman"/>
          <w:sz w:val="28"/>
          <w:szCs w:val="28"/>
        </w:rPr>
        <w:t xml:space="preserve">Коркунов публикует статью под названием “Государственное право (теория)”, в которой дает краткий анализ первым двум частям главного труда Градовского “Начала русского государственного права”. Несмотря на ряд замечаний, Коркунов положительно оценивает </w:t>
      </w:r>
      <w:r w:rsidRPr="004379FB">
        <w:rPr>
          <w:rFonts w:ascii="Times New Roman" w:hAnsi="Times New Roman" w:cs="Times New Roman"/>
          <w:sz w:val="28"/>
          <w:szCs w:val="28"/>
        </w:rPr>
        <w:lastRenderedPageBreak/>
        <w:t>данный труд. В качестве одной из его заслуг подчеркивается, что в приемах исследования он не следует односторонности, принятой Романовичем-Славятинским, а дает место всем разнообразным приемам. Коркунов обращает внимание и на то, что “догматическое изложение является у г. Градовского несравненно подробнее, нежели в прежде вышедших трудах. Во втором томе мы находим даже такие подробности относительно организации некоторых учреждений, каких не содержится ни в одном из общедоступных печатных изданий правительства...”</w:t>
      </w:r>
      <w:r>
        <w:rPr>
          <w:rFonts w:ascii="Times New Roman" w:hAnsi="Times New Roman" w:cs="Times New Roman"/>
          <w:sz w:val="28"/>
          <w:szCs w:val="28"/>
        </w:rPr>
        <w:t xml:space="preserve"> </w:t>
      </w:r>
      <w:r w:rsidRPr="004379FB">
        <w:rPr>
          <w:rFonts w:ascii="Times New Roman" w:hAnsi="Times New Roman" w:cs="Times New Roman"/>
          <w:sz w:val="28"/>
          <w:szCs w:val="28"/>
        </w:rPr>
        <w:t>[22]. Но еще важнее представляется ему, что в изложении автора догматический элемент начинает утрачивать тот исключительно описательный характер, какой установился в русской литературе государственного права еще начиная с книги Ил.</w:t>
      </w:r>
      <w:r>
        <w:rPr>
          <w:rFonts w:ascii="Times New Roman" w:hAnsi="Times New Roman" w:cs="Times New Roman"/>
          <w:sz w:val="28"/>
          <w:szCs w:val="28"/>
        </w:rPr>
        <w:t xml:space="preserve"> </w:t>
      </w:r>
      <w:r w:rsidRPr="004379FB">
        <w:rPr>
          <w:rFonts w:ascii="Times New Roman" w:hAnsi="Times New Roman" w:cs="Times New Roman"/>
          <w:sz w:val="28"/>
          <w:szCs w:val="28"/>
        </w:rPr>
        <w:t>Васильева. Общая заслуга работы, по мнению Коркунова, заключается в том, что “автор ставит вопрос нашего государственного устройства и государственного управления на ту почву, на какую ставит их современное состояние юридической науки на Западе... Нельзя не признать, что он первый в своей книге, не ограничиваясь историческими разъяснениями отдельных институтов, дал им теоретическое юридическое освещение, осмыслил их как юридические институты, а не только как исторические факты вообще”[23] .</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В 1880 году вышел сборник статей Градовского, напечатанных в 1876-1880 гг., под названием “Трудные годы (1876-1880). Очерки и опыты”, на который появилось две рецензии. Одна, небольшая, без автора, в обозрении новых книг, другая А.Горшкова “Медовый месяц либерализма”. Авторы критически относятся к сборнику и к тем идеям, которые высказываются в нем Градовским[24].</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Эти рецензии представляют собою только часть из тех отзывов на произведения Градовского, которые были опубликованы еще при его жизни. По ним можно судить о той напряженнейшей духовной атмосфере, которая царила в России во второй половине XIX века. Они также свидетельствуют о той значимости, которую играло творчество Градовского в условиях сложной общественно-политической обстановки того времени.</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Непосредственно после смерти ученого появился ряд хвалебных публикаций, прежде всего в Санкт-Петербурге</w:t>
      </w:r>
      <w:r>
        <w:rPr>
          <w:rFonts w:ascii="Times New Roman" w:hAnsi="Times New Roman" w:cs="Times New Roman"/>
          <w:sz w:val="28"/>
          <w:szCs w:val="28"/>
        </w:rPr>
        <w:t xml:space="preserve"> </w:t>
      </w:r>
      <w:r w:rsidRPr="004379FB">
        <w:rPr>
          <w:rFonts w:ascii="Times New Roman" w:hAnsi="Times New Roman" w:cs="Times New Roman"/>
          <w:sz w:val="28"/>
          <w:szCs w:val="28"/>
        </w:rPr>
        <w:t>[25]. Их авторы сходились в том мнении, что к личности и деятельности знаменитого государствоведа и публициста будет постоянно обращаться всякий, кто пожелает разобраться в условиях и итогах общественного движения и государственного развития России в царствование Императора Александра II. Высоко оценивалась  гражданская позиция Градовского, его научная и публицистическая деятельность.</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lastRenderedPageBreak/>
        <w:t>В 1890 году в “Историческом Вестнике” Б.Б.</w:t>
      </w:r>
      <w:r>
        <w:rPr>
          <w:rFonts w:ascii="Times New Roman" w:hAnsi="Times New Roman" w:cs="Times New Roman"/>
          <w:sz w:val="28"/>
          <w:szCs w:val="28"/>
        </w:rPr>
        <w:t xml:space="preserve"> </w:t>
      </w:r>
      <w:r w:rsidRPr="004379FB">
        <w:rPr>
          <w:rFonts w:ascii="Times New Roman" w:hAnsi="Times New Roman" w:cs="Times New Roman"/>
          <w:sz w:val="28"/>
          <w:szCs w:val="28"/>
        </w:rPr>
        <w:t>Глинский публикует статью о Градовском, которая по оценке творчества Александра Дмитриевича ничем не отличается от авторов вышеупомянутого сборника “Памяти А.Д.</w:t>
      </w:r>
      <w:r>
        <w:rPr>
          <w:rFonts w:ascii="Times New Roman" w:hAnsi="Times New Roman" w:cs="Times New Roman"/>
          <w:sz w:val="28"/>
          <w:szCs w:val="28"/>
        </w:rPr>
        <w:t xml:space="preserve"> </w:t>
      </w:r>
      <w:r w:rsidRPr="004379FB">
        <w:rPr>
          <w:rFonts w:ascii="Times New Roman" w:hAnsi="Times New Roman" w:cs="Times New Roman"/>
          <w:sz w:val="28"/>
          <w:szCs w:val="28"/>
        </w:rPr>
        <w:t>Градовского”. Глинский, в свою очередь, считал его одним из наиболее видных и талантливых представителей либерального течения русской мысли</w:t>
      </w:r>
      <w:r>
        <w:rPr>
          <w:rFonts w:ascii="Times New Roman" w:hAnsi="Times New Roman" w:cs="Times New Roman"/>
          <w:sz w:val="28"/>
          <w:szCs w:val="28"/>
        </w:rPr>
        <w:t xml:space="preserve"> </w:t>
      </w:r>
      <w:r w:rsidRPr="004379FB">
        <w:rPr>
          <w:rFonts w:ascii="Times New Roman" w:hAnsi="Times New Roman" w:cs="Times New Roman"/>
          <w:sz w:val="28"/>
          <w:szCs w:val="28"/>
        </w:rPr>
        <w:t>[26].</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В речи В.А.</w:t>
      </w:r>
      <w:r>
        <w:rPr>
          <w:rFonts w:ascii="Times New Roman" w:hAnsi="Times New Roman" w:cs="Times New Roman"/>
          <w:sz w:val="28"/>
          <w:szCs w:val="28"/>
        </w:rPr>
        <w:t xml:space="preserve"> </w:t>
      </w:r>
      <w:r w:rsidRPr="004379FB">
        <w:rPr>
          <w:rFonts w:ascii="Times New Roman" w:hAnsi="Times New Roman" w:cs="Times New Roman"/>
          <w:sz w:val="28"/>
          <w:szCs w:val="28"/>
        </w:rPr>
        <w:t>Гольцева на заседании Московского юридического общества 22 ноября 1889 года, посвященной памяти А.Д.</w:t>
      </w:r>
      <w:r>
        <w:rPr>
          <w:rFonts w:ascii="Times New Roman" w:hAnsi="Times New Roman" w:cs="Times New Roman"/>
          <w:sz w:val="28"/>
          <w:szCs w:val="28"/>
        </w:rPr>
        <w:t xml:space="preserve"> </w:t>
      </w:r>
      <w:r w:rsidRPr="004379FB">
        <w:rPr>
          <w:rFonts w:ascii="Times New Roman" w:hAnsi="Times New Roman" w:cs="Times New Roman"/>
          <w:sz w:val="28"/>
          <w:szCs w:val="28"/>
        </w:rPr>
        <w:t>Градовского, говорилось о его благотворном влиянии на развитие в России исторического изучения русского права и теоретической обработки многих важных вопросов юриспруденции</w:t>
      </w:r>
      <w:r>
        <w:rPr>
          <w:rFonts w:ascii="Times New Roman" w:hAnsi="Times New Roman" w:cs="Times New Roman"/>
          <w:sz w:val="28"/>
          <w:szCs w:val="28"/>
        </w:rPr>
        <w:t xml:space="preserve"> </w:t>
      </w:r>
      <w:r w:rsidRPr="004379FB">
        <w:rPr>
          <w:rFonts w:ascii="Times New Roman" w:hAnsi="Times New Roman" w:cs="Times New Roman"/>
          <w:sz w:val="28"/>
          <w:szCs w:val="28"/>
        </w:rPr>
        <w:t>[27].</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В том же 1890 году “Юридические Летописи” помещают краткую характеристику творчества Градовского Н.М.</w:t>
      </w:r>
      <w:r>
        <w:rPr>
          <w:rFonts w:ascii="Times New Roman" w:hAnsi="Times New Roman" w:cs="Times New Roman"/>
          <w:sz w:val="28"/>
          <w:szCs w:val="28"/>
        </w:rPr>
        <w:t xml:space="preserve"> </w:t>
      </w:r>
      <w:r w:rsidRPr="004379FB">
        <w:rPr>
          <w:rFonts w:ascii="Times New Roman" w:hAnsi="Times New Roman" w:cs="Times New Roman"/>
          <w:sz w:val="28"/>
          <w:szCs w:val="28"/>
        </w:rPr>
        <w:t>Коркуновым, который в последующее время, в 1896 г., пишет статью о своем умершем учителе и коллеге для биографического словаря профессоров и преподавателей Санкт- Петербургского университета</w:t>
      </w:r>
      <w:r>
        <w:rPr>
          <w:rFonts w:ascii="Times New Roman" w:hAnsi="Times New Roman" w:cs="Times New Roman"/>
          <w:sz w:val="28"/>
          <w:szCs w:val="28"/>
        </w:rPr>
        <w:t xml:space="preserve"> </w:t>
      </w:r>
      <w:r w:rsidRPr="004379FB">
        <w:rPr>
          <w:rFonts w:ascii="Times New Roman" w:hAnsi="Times New Roman" w:cs="Times New Roman"/>
          <w:sz w:val="28"/>
          <w:szCs w:val="28"/>
        </w:rPr>
        <w:t>[28]. Теплые слова и высокая оценка творчества ученого-правоведа содержатся в публикациях И.Е.</w:t>
      </w:r>
      <w:r>
        <w:rPr>
          <w:rFonts w:ascii="Times New Roman" w:hAnsi="Times New Roman" w:cs="Times New Roman"/>
          <w:sz w:val="28"/>
          <w:szCs w:val="28"/>
        </w:rPr>
        <w:t xml:space="preserve"> </w:t>
      </w:r>
      <w:r w:rsidRPr="004379FB">
        <w:rPr>
          <w:rFonts w:ascii="Times New Roman" w:hAnsi="Times New Roman" w:cs="Times New Roman"/>
          <w:sz w:val="28"/>
          <w:szCs w:val="28"/>
        </w:rPr>
        <w:t>Андреевского и М.В. Шимановского</w:t>
      </w:r>
      <w:r>
        <w:rPr>
          <w:rFonts w:ascii="Times New Roman" w:hAnsi="Times New Roman" w:cs="Times New Roman"/>
          <w:sz w:val="28"/>
          <w:szCs w:val="28"/>
        </w:rPr>
        <w:t xml:space="preserve"> </w:t>
      </w:r>
      <w:r w:rsidRPr="004379FB">
        <w:rPr>
          <w:rFonts w:ascii="Times New Roman" w:hAnsi="Times New Roman" w:cs="Times New Roman"/>
          <w:sz w:val="28"/>
          <w:szCs w:val="28"/>
        </w:rPr>
        <w:t>[29]. В 1899 году опубликованы хвалебные оценки Градовского по случаю десятилетия со дня его смерти, представленные А.Ф.</w:t>
      </w:r>
      <w:r>
        <w:rPr>
          <w:rFonts w:ascii="Times New Roman" w:hAnsi="Times New Roman" w:cs="Times New Roman"/>
          <w:sz w:val="28"/>
          <w:szCs w:val="28"/>
        </w:rPr>
        <w:t xml:space="preserve"> </w:t>
      </w:r>
      <w:r w:rsidRPr="004379FB">
        <w:rPr>
          <w:rFonts w:ascii="Times New Roman" w:hAnsi="Times New Roman" w:cs="Times New Roman"/>
          <w:sz w:val="28"/>
          <w:szCs w:val="28"/>
        </w:rPr>
        <w:t>Кони и И.А. Ивановским</w:t>
      </w:r>
      <w:r>
        <w:rPr>
          <w:rFonts w:ascii="Times New Roman" w:hAnsi="Times New Roman" w:cs="Times New Roman"/>
          <w:sz w:val="28"/>
          <w:szCs w:val="28"/>
        </w:rPr>
        <w:t xml:space="preserve"> </w:t>
      </w:r>
      <w:r w:rsidRPr="004379FB">
        <w:rPr>
          <w:rFonts w:ascii="Times New Roman" w:hAnsi="Times New Roman" w:cs="Times New Roman"/>
          <w:sz w:val="28"/>
          <w:szCs w:val="28"/>
        </w:rPr>
        <w:t xml:space="preserve">[30]. Нельзя считать научной, проникнутую злобой дня и настроением войны, статью, которая была напечатана 6 ноября 1914 года по случаю 25 </w:t>
      </w:r>
      <w:r>
        <w:rPr>
          <w:rFonts w:ascii="Times New Roman" w:hAnsi="Times New Roman" w:cs="Times New Roman"/>
          <w:sz w:val="28"/>
          <w:szCs w:val="28"/>
        </w:rPr>
        <w:t>-</w:t>
      </w:r>
      <w:r w:rsidRPr="004379FB">
        <w:rPr>
          <w:rFonts w:ascii="Times New Roman" w:hAnsi="Times New Roman" w:cs="Times New Roman"/>
          <w:sz w:val="28"/>
          <w:szCs w:val="28"/>
        </w:rPr>
        <w:t>летия со дня смерти Петербургского правоведа и публициста</w:t>
      </w:r>
      <w:r>
        <w:rPr>
          <w:rFonts w:ascii="Times New Roman" w:hAnsi="Times New Roman" w:cs="Times New Roman"/>
          <w:sz w:val="28"/>
          <w:szCs w:val="28"/>
        </w:rPr>
        <w:t xml:space="preserve"> </w:t>
      </w:r>
      <w:r w:rsidRPr="004379FB">
        <w:rPr>
          <w:rFonts w:ascii="Times New Roman" w:hAnsi="Times New Roman" w:cs="Times New Roman"/>
          <w:sz w:val="28"/>
          <w:szCs w:val="28"/>
        </w:rPr>
        <w:t>[31].</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После выхода последнего тома (1904г.) 9-ти томного собрания сочинений Градовского журнал Министерства народного просвещения публикует рецензию на него,  написанную З. Аваловым</w:t>
      </w:r>
      <w:r>
        <w:rPr>
          <w:rFonts w:ascii="Times New Roman" w:hAnsi="Times New Roman" w:cs="Times New Roman"/>
          <w:sz w:val="28"/>
          <w:szCs w:val="28"/>
        </w:rPr>
        <w:t xml:space="preserve"> </w:t>
      </w:r>
      <w:r w:rsidRPr="004379FB">
        <w:rPr>
          <w:rFonts w:ascii="Times New Roman" w:hAnsi="Times New Roman" w:cs="Times New Roman"/>
          <w:sz w:val="28"/>
          <w:szCs w:val="28"/>
        </w:rPr>
        <w:t>[32]. В 1908 году появилась в шестом издании первая часть “Российского государственного права” Н.М.</w:t>
      </w:r>
      <w:r>
        <w:rPr>
          <w:rFonts w:ascii="Times New Roman" w:hAnsi="Times New Roman" w:cs="Times New Roman"/>
          <w:sz w:val="28"/>
          <w:szCs w:val="28"/>
        </w:rPr>
        <w:t xml:space="preserve"> </w:t>
      </w:r>
      <w:r w:rsidRPr="004379FB">
        <w:rPr>
          <w:rFonts w:ascii="Times New Roman" w:hAnsi="Times New Roman" w:cs="Times New Roman"/>
          <w:sz w:val="28"/>
          <w:szCs w:val="28"/>
        </w:rPr>
        <w:t>Коркунова, умершего в 1904. Он посвятил эту книгу Градовскому, с которым часто полемизировал.</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Градовский, благодаря своей преподавательской деятельности и своим научным и публицистическим трудам, имел большое влияние на академическую молодежь и через нее на русские образованные круги, начиная с времен великих реформ 60-х годов XIX века и вплоть до революции.  И.А.</w:t>
      </w:r>
      <w:r>
        <w:rPr>
          <w:rFonts w:ascii="Times New Roman" w:hAnsi="Times New Roman" w:cs="Times New Roman"/>
          <w:sz w:val="28"/>
          <w:szCs w:val="28"/>
        </w:rPr>
        <w:t xml:space="preserve"> </w:t>
      </w:r>
      <w:r w:rsidRPr="004379FB">
        <w:rPr>
          <w:rFonts w:ascii="Times New Roman" w:hAnsi="Times New Roman" w:cs="Times New Roman"/>
          <w:sz w:val="28"/>
          <w:szCs w:val="28"/>
        </w:rPr>
        <w:t xml:space="preserve">Ивановский заметил, </w:t>
      </w:r>
      <w:proofErr w:type="gramStart"/>
      <w:r w:rsidRPr="004379FB">
        <w:rPr>
          <w:rFonts w:ascii="Times New Roman" w:hAnsi="Times New Roman" w:cs="Times New Roman"/>
          <w:sz w:val="28"/>
          <w:szCs w:val="28"/>
        </w:rPr>
        <w:t>что ”как</w:t>
      </w:r>
      <w:proofErr w:type="gramEnd"/>
      <w:r w:rsidRPr="004379FB">
        <w:rPr>
          <w:rFonts w:ascii="Times New Roman" w:hAnsi="Times New Roman" w:cs="Times New Roman"/>
          <w:sz w:val="28"/>
          <w:szCs w:val="28"/>
        </w:rPr>
        <w:t xml:space="preserve"> ученый, Градовский занимает среди русских государствоведов одно из первых мест и по значению его работ может быть поставлен в параллель с лучшими государствоведами Запада”[33], и, несмотря на все это, в 1929 году, в сорокалетнюю годовщину его смерти не появилось ни одной статьи о Градовском[34].</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lastRenderedPageBreak/>
        <w:t>Лишь с 1941 года Градовский стал, в той или иной связи, чаще упоминаться в отечественной литературе</w:t>
      </w:r>
      <w:r>
        <w:rPr>
          <w:rFonts w:ascii="Times New Roman" w:hAnsi="Times New Roman" w:cs="Times New Roman"/>
          <w:sz w:val="28"/>
          <w:szCs w:val="28"/>
        </w:rPr>
        <w:t xml:space="preserve"> </w:t>
      </w:r>
      <w:r w:rsidRPr="004379FB">
        <w:rPr>
          <w:rFonts w:ascii="Times New Roman" w:hAnsi="Times New Roman" w:cs="Times New Roman"/>
          <w:sz w:val="28"/>
          <w:szCs w:val="28"/>
        </w:rPr>
        <w:t>[35]. Как бы ни привлекались его работы из-за богатства их материала</w:t>
      </w:r>
      <w:r>
        <w:rPr>
          <w:rFonts w:ascii="Times New Roman" w:hAnsi="Times New Roman" w:cs="Times New Roman"/>
          <w:sz w:val="28"/>
          <w:szCs w:val="28"/>
        </w:rPr>
        <w:t xml:space="preserve"> </w:t>
      </w:r>
      <w:r w:rsidRPr="004379FB">
        <w:rPr>
          <w:rFonts w:ascii="Times New Roman" w:hAnsi="Times New Roman" w:cs="Times New Roman"/>
          <w:sz w:val="28"/>
          <w:szCs w:val="28"/>
        </w:rPr>
        <w:t>[36] или по отдельным вопросам</w:t>
      </w:r>
      <w:r>
        <w:rPr>
          <w:rFonts w:ascii="Times New Roman" w:hAnsi="Times New Roman" w:cs="Times New Roman"/>
          <w:sz w:val="28"/>
          <w:szCs w:val="28"/>
        </w:rPr>
        <w:t xml:space="preserve"> </w:t>
      </w:r>
      <w:r w:rsidRPr="004379FB">
        <w:rPr>
          <w:rFonts w:ascii="Times New Roman" w:hAnsi="Times New Roman" w:cs="Times New Roman"/>
          <w:sz w:val="28"/>
          <w:szCs w:val="28"/>
        </w:rPr>
        <w:t>[37], он до 90-х годов не был включен ни в какие классификационные схемы и рассматривался исключительно только в одном аспекте. Включенное в российскую историческую школу права, которая часто называется государственной или юридической, имя Градовского появляется преимущественно в историографических исследованиях</w:t>
      </w:r>
      <w:r>
        <w:rPr>
          <w:rFonts w:ascii="Times New Roman" w:hAnsi="Times New Roman" w:cs="Times New Roman"/>
          <w:sz w:val="28"/>
          <w:szCs w:val="28"/>
        </w:rPr>
        <w:t xml:space="preserve"> </w:t>
      </w:r>
      <w:r w:rsidRPr="004379FB">
        <w:rPr>
          <w:rFonts w:ascii="Times New Roman" w:hAnsi="Times New Roman" w:cs="Times New Roman"/>
          <w:sz w:val="28"/>
          <w:szCs w:val="28"/>
        </w:rPr>
        <w:t>[38]. Это относится даже к университетскому учебнику “История политических учений”</w:t>
      </w:r>
      <w:r>
        <w:rPr>
          <w:rFonts w:ascii="Times New Roman" w:hAnsi="Times New Roman" w:cs="Times New Roman"/>
          <w:sz w:val="28"/>
          <w:szCs w:val="28"/>
        </w:rPr>
        <w:t xml:space="preserve"> </w:t>
      </w:r>
      <w:r w:rsidRPr="004379FB">
        <w:rPr>
          <w:rFonts w:ascii="Times New Roman" w:hAnsi="Times New Roman" w:cs="Times New Roman"/>
          <w:sz w:val="28"/>
          <w:szCs w:val="28"/>
        </w:rPr>
        <w:t>[39], где на его политические воззрения имеется только краткая ссылка. Что касается исторической школы права, то В.Е.Иллерицкий относит Градовского ко второму поколению государственников, деятельность которых, по его мнению, изучена крайне слабо. Краткий обзор Иллерицким отдельных взглядов Градовского и указание на их сходство по некоторым вопросам с такими именами как Б.</w:t>
      </w:r>
      <w:r>
        <w:rPr>
          <w:rFonts w:ascii="Times New Roman" w:hAnsi="Times New Roman" w:cs="Times New Roman"/>
          <w:sz w:val="28"/>
          <w:szCs w:val="28"/>
        </w:rPr>
        <w:t xml:space="preserve"> </w:t>
      </w:r>
      <w:r w:rsidRPr="004379FB">
        <w:rPr>
          <w:rFonts w:ascii="Times New Roman" w:hAnsi="Times New Roman" w:cs="Times New Roman"/>
          <w:sz w:val="28"/>
          <w:szCs w:val="28"/>
        </w:rPr>
        <w:t>Чичерин, С. Соловьев и В.</w:t>
      </w:r>
      <w:r>
        <w:rPr>
          <w:rFonts w:ascii="Times New Roman" w:hAnsi="Times New Roman" w:cs="Times New Roman"/>
          <w:sz w:val="28"/>
          <w:szCs w:val="28"/>
        </w:rPr>
        <w:t xml:space="preserve"> </w:t>
      </w:r>
      <w:r w:rsidRPr="004379FB">
        <w:rPr>
          <w:rFonts w:ascii="Times New Roman" w:hAnsi="Times New Roman" w:cs="Times New Roman"/>
          <w:sz w:val="28"/>
          <w:szCs w:val="28"/>
        </w:rPr>
        <w:t xml:space="preserve">Сергеевич, сопровождается подчеркиванием его больших заслуг в изучении истории государственных учреждений и местного управления в России. </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В 70-е годы подход к анализу деятельности Градовского остается преимущественно тем же. Так, известный историк, исследователь русской государственности С.М.</w:t>
      </w:r>
      <w:r>
        <w:rPr>
          <w:rFonts w:ascii="Times New Roman" w:hAnsi="Times New Roman" w:cs="Times New Roman"/>
          <w:sz w:val="28"/>
          <w:szCs w:val="28"/>
        </w:rPr>
        <w:t xml:space="preserve"> </w:t>
      </w:r>
      <w:r w:rsidRPr="004379FB">
        <w:rPr>
          <w:rFonts w:ascii="Times New Roman" w:hAnsi="Times New Roman" w:cs="Times New Roman"/>
          <w:sz w:val="28"/>
          <w:szCs w:val="28"/>
        </w:rPr>
        <w:t>Троицкий характеризует Чичерина и Градовского, как двух крупнейших представителей государственной школы в историографии, “чьи концепции оказывали и оказывают большое влияние на буржуазных историков вплоть до наших дней”</w:t>
      </w:r>
      <w:r>
        <w:rPr>
          <w:rFonts w:ascii="Times New Roman" w:hAnsi="Times New Roman" w:cs="Times New Roman"/>
          <w:sz w:val="28"/>
          <w:szCs w:val="28"/>
        </w:rPr>
        <w:t xml:space="preserve"> </w:t>
      </w:r>
      <w:r w:rsidRPr="004379FB">
        <w:rPr>
          <w:rFonts w:ascii="Times New Roman" w:hAnsi="Times New Roman" w:cs="Times New Roman"/>
          <w:sz w:val="28"/>
          <w:szCs w:val="28"/>
        </w:rPr>
        <w:t>[40]. Однако, ограничиваясь проблемой исследования бюрократии, Троицкий вынужден был коснуться только этого аспекта деятельности Градовского и то в общих чертах. Проанализировав суждения Градовского по этому вопросу он пришел к выводу, что понимание сущности бюрократии и ее роли в государственном управлении свидетельствовало о более глубоком подходе его к этой проблеме, что, в свою очередь, отличало его взгляды от распространенных в то время упрощенных воззрений на “бюрократию” как на “перевес чиновников для письмоводства над чиновниками действующими”, “владычество канцелярии”.</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Ограничивается несколькими упоминаниями о Градовском и В.Д. Зорькин, когда говорит, что история политической и правовой мысли России второй</w:t>
      </w:r>
      <w:r w:rsidRPr="004379FB">
        <w:rPr>
          <w:rFonts w:ascii="Times New Roman" w:hAnsi="Times New Roman" w:cs="Times New Roman"/>
          <w:sz w:val="28"/>
          <w:szCs w:val="28"/>
        </w:rPr>
        <w:tab/>
        <w:t xml:space="preserve"> половины XIX- начала ХХ вв. характеризуется восхождением новых имен общеевропейского масштаба. Среди перечисленных наиболее ярких ее представителей Градовский находится в первых рядах</w:t>
      </w:r>
      <w:r>
        <w:rPr>
          <w:rFonts w:ascii="Times New Roman" w:hAnsi="Times New Roman" w:cs="Times New Roman"/>
          <w:sz w:val="28"/>
          <w:szCs w:val="28"/>
        </w:rPr>
        <w:t xml:space="preserve"> </w:t>
      </w:r>
      <w:r w:rsidRPr="004379FB">
        <w:rPr>
          <w:rFonts w:ascii="Times New Roman" w:hAnsi="Times New Roman" w:cs="Times New Roman"/>
          <w:sz w:val="28"/>
          <w:szCs w:val="28"/>
        </w:rPr>
        <w:t>[41].</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Большое внимание уделяет Градовскому Н.Я.</w:t>
      </w:r>
      <w:r>
        <w:rPr>
          <w:rFonts w:ascii="Times New Roman" w:hAnsi="Times New Roman" w:cs="Times New Roman"/>
          <w:sz w:val="28"/>
          <w:szCs w:val="28"/>
        </w:rPr>
        <w:t xml:space="preserve"> </w:t>
      </w:r>
      <w:r w:rsidRPr="004379FB">
        <w:rPr>
          <w:rFonts w:ascii="Times New Roman" w:hAnsi="Times New Roman" w:cs="Times New Roman"/>
          <w:sz w:val="28"/>
          <w:szCs w:val="28"/>
        </w:rPr>
        <w:t xml:space="preserve">Куприц в исследовании государственно-правовой мысли дореволюционной России. Там он пишет, </w:t>
      </w:r>
      <w:r w:rsidRPr="004379FB">
        <w:rPr>
          <w:rFonts w:ascii="Times New Roman" w:hAnsi="Times New Roman" w:cs="Times New Roman"/>
          <w:sz w:val="28"/>
          <w:szCs w:val="28"/>
        </w:rPr>
        <w:lastRenderedPageBreak/>
        <w:t>что” видное место в истории буржуазно-либеральной государственно-правовой мысли России принадлежит таким крупным ее представителям, как Б.Н.</w:t>
      </w:r>
      <w:r>
        <w:rPr>
          <w:rFonts w:ascii="Times New Roman" w:hAnsi="Times New Roman" w:cs="Times New Roman"/>
          <w:sz w:val="28"/>
          <w:szCs w:val="28"/>
        </w:rPr>
        <w:t xml:space="preserve"> </w:t>
      </w:r>
      <w:r w:rsidRPr="004379FB">
        <w:rPr>
          <w:rFonts w:ascii="Times New Roman" w:hAnsi="Times New Roman" w:cs="Times New Roman"/>
          <w:sz w:val="28"/>
          <w:szCs w:val="28"/>
        </w:rPr>
        <w:t>Чичерину и А.Д.</w:t>
      </w:r>
      <w:r>
        <w:rPr>
          <w:rFonts w:ascii="Times New Roman" w:hAnsi="Times New Roman" w:cs="Times New Roman"/>
          <w:sz w:val="28"/>
          <w:szCs w:val="28"/>
        </w:rPr>
        <w:t xml:space="preserve"> </w:t>
      </w:r>
      <w:r w:rsidRPr="004379FB">
        <w:rPr>
          <w:rFonts w:ascii="Times New Roman" w:hAnsi="Times New Roman" w:cs="Times New Roman"/>
          <w:sz w:val="28"/>
          <w:szCs w:val="28"/>
        </w:rPr>
        <w:t>Градовскому. Это, в общем, более или менее сходные фигуры, которые в ряде случаев рассматриваются совместно”[42].</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Несмотря на отсутствие фундаментальных исследований творчества Градовского, о его политических, государственно-правовых воззрениях в нашей литературе имеются различные суждения. С одной стороны, высказывалось мнение, что он “усиленно ратовал за утверждение в России буржуазно-конституционных порядков”</w:t>
      </w:r>
      <w:r>
        <w:rPr>
          <w:rFonts w:ascii="Times New Roman" w:hAnsi="Times New Roman" w:cs="Times New Roman"/>
          <w:sz w:val="28"/>
          <w:szCs w:val="28"/>
        </w:rPr>
        <w:t xml:space="preserve"> </w:t>
      </w:r>
      <w:r w:rsidRPr="004379FB">
        <w:rPr>
          <w:rFonts w:ascii="Times New Roman" w:hAnsi="Times New Roman" w:cs="Times New Roman"/>
          <w:sz w:val="28"/>
          <w:szCs w:val="28"/>
        </w:rPr>
        <w:t>[43], с другой,- что он вовсе воздерживался от критики политического строя России</w:t>
      </w:r>
      <w:r>
        <w:rPr>
          <w:rFonts w:ascii="Times New Roman" w:hAnsi="Times New Roman" w:cs="Times New Roman"/>
          <w:sz w:val="28"/>
          <w:szCs w:val="28"/>
        </w:rPr>
        <w:t xml:space="preserve"> </w:t>
      </w:r>
      <w:r w:rsidRPr="004379FB">
        <w:rPr>
          <w:rFonts w:ascii="Times New Roman" w:hAnsi="Times New Roman" w:cs="Times New Roman"/>
          <w:sz w:val="28"/>
          <w:szCs w:val="28"/>
        </w:rPr>
        <w:t>[44]. Иной точки зрения придерживается Куприц, считающий, что различия между статьями, докладными записками Градовского и опубликованными им учебными курсами, обусловлены разными периодами жизни ученого. Поскольку его взгляды на протяжении жизни претерпевали определенные изменения, то, по мнению Куприца, вышеупомянутые точки зрения необходимо рассматривать совместно. Он подкрепляет свою позицию кратким обзором развития взглядов Градовского в 60-е, 70-е и 80-е годы XIX века. Куприц здесь следует тому пути, который избрал Шахматов в биографическом очерке Градовского</w:t>
      </w:r>
      <w:r>
        <w:rPr>
          <w:rFonts w:ascii="Times New Roman" w:hAnsi="Times New Roman" w:cs="Times New Roman"/>
          <w:sz w:val="28"/>
          <w:szCs w:val="28"/>
        </w:rPr>
        <w:t xml:space="preserve"> </w:t>
      </w:r>
      <w:r w:rsidRPr="004379FB">
        <w:rPr>
          <w:rFonts w:ascii="Times New Roman" w:hAnsi="Times New Roman" w:cs="Times New Roman"/>
          <w:sz w:val="28"/>
          <w:szCs w:val="28"/>
        </w:rPr>
        <w:t>[45]. На наш взгляд, этот подход наиболее верно отражает взаимосвязь воззрений Градовского с теми реалиями, которые имели место в России эпохи преобразований.</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Большой интерес представляют собой по интересующим нас проблемам, исследования А.Н.</w:t>
      </w:r>
      <w:r>
        <w:rPr>
          <w:rFonts w:ascii="Times New Roman" w:hAnsi="Times New Roman" w:cs="Times New Roman"/>
          <w:sz w:val="28"/>
          <w:szCs w:val="28"/>
        </w:rPr>
        <w:t xml:space="preserve"> </w:t>
      </w:r>
      <w:r w:rsidRPr="004379FB">
        <w:rPr>
          <w:rFonts w:ascii="Times New Roman" w:hAnsi="Times New Roman" w:cs="Times New Roman"/>
          <w:sz w:val="28"/>
          <w:szCs w:val="28"/>
        </w:rPr>
        <w:t>Медушевского. Впервые в отечественной литературе он выходит за рамки историографических исследований и рассматривает социологический аспект воззрений Градовского. Так, в оригинальном и обширном труде по истории русской социологии, в первой части которого излагается эволюция философских основ русской социологии, первая глава посвящена социологической концепции таких представителей государственной, юридической школы, как Б.Н. Чичерин, К.Д.</w:t>
      </w:r>
      <w:r>
        <w:rPr>
          <w:rFonts w:ascii="Times New Roman" w:hAnsi="Times New Roman" w:cs="Times New Roman"/>
          <w:sz w:val="28"/>
          <w:szCs w:val="28"/>
        </w:rPr>
        <w:t xml:space="preserve"> </w:t>
      </w:r>
      <w:r w:rsidRPr="004379FB">
        <w:rPr>
          <w:rFonts w:ascii="Times New Roman" w:hAnsi="Times New Roman" w:cs="Times New Roman"/>
          <w:sz w:val="28"/>
          <w:szCs w:val="28"/>
        </w:rPr>
        <w:t>Кавелин и А.Д.</w:t>
      </w:r>
      <w:r>
        <w:rPr>
          <w:rFonts w:ascii="Times New Roman" w:hAnsi="Times New Roman" w:cs="Times New Roman"/>
          <w:sz w:val="28"/>
          <w:szCs w:val="28"/>
        </w:rPr>
        <w:t xml:space="preserve"> </w:t>
      </w:r>
      <w:r w:rsidRPr="004379FB">
        <w:rPr>
          <w:rFonts w:ascii="Times New Roman" w:hAnsi="Times New Roman" w:cs="Times New Roman"/>
          <w:sz w:val="28"/>
          <w:szCs w:val="28"/>
        </w:rPr>
        <w:t>Градовский. Последнему он посвящает небольшой параграф, в котором тот выступает как основатель социологии права. Рассматривая Градовского, как основателя особого направления в рамках государственной, юридической школы, Медушевский достаточно верно выделяет ряд ключевых проблем в его научном и публицистическом творчестве. Это, прежде всего, общество и государство России нового периода отечественной истории; проблемы конституционализма и реформа 1861 года; сопоставление истории России и стран Западной Европы.</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Не впадая в чрезмерную детализацию рассуждений Медушевского необходимо отметить, что, несмотря на небольшие размеры параграфа, </w:t>
      </w:r>
      <w:r w:rsidRPr="004379FB">
        <w:rPr>
          <w:rFonts w:ascii="Times New Roman" w:hAnsi="Times New Roman" w:cs="Times New Roman"/>
          <w:sz w:val="28"/>
          <w:szCs w:val="28"/>
        </w:rPr>
        <w:lastRenderedPageBreak/>
        <w:t>социологическая концепция Градовского изложена достаточно четко и ясно. Рассматривая взгляды наиболее видных представителей государственной (юридической) школы по тем или иным проблемам Медушевский иногда отдает предпочтение позиции Градовского. Так, например, затрагивая вопрос о бюрократии, он пишет, что “у Кавелина или Чичерина тема бюрократии появляется лишь спорадически. Градовский дает ряд определений, более соответствующих социологическим представлениям”[46].</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Особое место отводит Медушевский Градовскому среди представителей юридической школы. Это направление представлено такими выдающимися учеными, как А.Д.</w:t>
      </w:r>
      <w:r>
        <w:rPr>
          <w:rFonts w:ascii="Times New Roman" w:hAnsi="Times New Roman" w:cs="Times New Roman"/>
          <w:sz w:val="28"/>
          <w:szCs w:val="28"/>
        </w:rPr>
        <w:t xml:space="preserve"> </w:t>
      </w:r>
      <w:r w:rsidRPr="004379FB">
        <w:rPr>
          <w:rFonts w:ascii="Times New Roman" w:hAnsi="Times New Roman" w:cs="Times New Roman"/>
          <w:sz w:val="28"/>
          <w:szCs w:val="28"/>
        </w:rPr>
        <w:t>Градовский, С.А.  Муромцев, Н.М. Коркунов, В.И.</w:t>
      </w:r>
      <w:r>
        <w:rPr>
          <w:rFonts w:ascii="Times New Roman" w:hAnsi="Times New Roman" w:cs="Times New Roman"/>
          <w:sz w:val="28"/>
          <w:szCs w:val="28"/>
        </w:rPr>
        <w:t xml:space="preserve"> </w:t>
      </w:r>
      <w:r w:rsidRPr="004379FB">
        <w:rPr>
          <w:rFonts w:ascii="Times New Roman" w:hAnsi="Times New Roman" w:cs="Times New Roman"/>
          <w:sz w:val="28"/>
          <w:szCs w:val="28"/>
        </w:rPr>
        <w:t>Сергеевич и др., среди которых центральной фигурой, по его мнению, является Градовский[47].</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В конечном счете, несмотря на анализ, только социологической концепции Градовского, на сегодняшний день это самое подробное описание взглядов ученого правоведа в исследовательской литературе, где ему отведено место соответствующее его научным и публицистическим заслугам.</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В 1992 году выходит биографический словарь “Русские писатели. 1800-1917”, в котором Е.Б.</w:t>
      </w:r>
      <w:r>
        <w:rPr>
          <w:rFonts w:ascii="Times New Roman" w:hAnsi="Times New Roman" w:cs="Times New Roman"/>
          <w:sz w:val="28"/>
          <w:szCs w:val="28"/>
        </w:rPr>
        <w:t xml:space="preserve"> </w:t>
      </w:r>
      <w:r w:rsidRPr="004379FB">
        <w:rPr>
          <w:rFonts w:ascii="Times New Roman" w:hAnsi="Times New Roman" w:cs="Times New Roman"/>
          <w:sz w:val="28"/>
          <w:szCs w:val="28"/>
        </w:rPr>
        <w:t>Бирюкова пишет небольшую статью о Градовском. Касаясь некоторых его публицистических статей и основных идей отображенных в них она приходит к совершенно справедливому выводу, что они делают Градовского идеологом либерально-консервативного самодержавия 60-70-х годов. Указывает также она и на промежуточную позицию, которую Градовский занимал между славянофилами и западниками, и на то, что он был убежденным противником коммунизма и социальной революции, и на его дискуссию с Ф.М.</w:t>
      </w:r>
      <w:r>
        <w:rPr>
          <w:rFonts w:ascii="Times New Roman" w:hAnsi="Times New Roman" w:cs="Times New Roman"/>
          <w:sz w:val="28"/>
          <w:szCs w:val="28"/>
        </w:rPr>
        <w:t xml:space="preserve"> </w:t>
      </w:r>
      <w:r w:rsidRPr="004379FB">
        <w:rPr>
          <w:rFonts w:ascii="Times New Roman" w:hAnsi="Times New Roman" w:cs="Times New Roman"/>
          <w:sz w:val="28"/>
          <w:szCs w:val="28"/>
        </w:rPr>
        <w:t xml:space="preserve">Достоевским по проблемам общественных идеалов и в конечном итоге, на его борьбу в условиях реакции после 1 марта 1881 г. с охранителями, противопоставляя их идее “твердой власти” свое требование “правового </w:t>
      </w:r>
      <w:proofErr w:type="gramStart"/>
      <w:r w:rsidRPr="004379FB">
        <w:rPr>
          <w:rFonts w:ascii="Times New Roman" w:hAnsi="Times New Roman" w:cs="Times New Roman"/>
          <w:sz w:val="28"/>
          <w:szCs w:val="28"/>
        </w:rPr>
        <w:t>порядка”[</w:t>
      </w:r>
      <w:proofErr w:type="gramEnd"/>
      <w:r w:rsidRPr="004379FB">
        <w:rPr>
          <w:rFonts w:ascii="Times New Roman" w:hAnsi="Times New Roman" w:cs="Times New Roman"/>
          <w:sz w:val="28"/>
          <w:szCs w:val="28"/>
        </w:rPr>
        <w:t>48].</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К дискуссии между Ф.М.</w:t>
      </w:r>
      <w:r>
        <w:rPr>
          <w:rFonts w:ascii="Times New Roman" w:hAnsi="Times New Roman" w:cs="Times New Roman"/>
          <w:sz w:val="28"/>
          <w:szCs w:val="28"/>
        </w:rPr>
        <w:t xml:space="preserve"> </w:t>
      </w:r>
      <w:r w:rsidRPr="004379FB">
        <w:rPr>
          <w:rFonts w:ascii="Times New Roman" w:hAnsi="Times New Roman" w:cs="Times New Roman"/>
          <w:sz w:val="28"/>
          <w:szCs w:val="28"/>
        </w:rPr>
        <w:t>Достоевским и Градовским по проблемам “народности”, “общественных идеалов” и исторического пути развития России обращалась Л.В.</w:t>
      </w:r>
      <w:r>
        <w:rPr>
          <w:rFonts w:ascii="Times New Roman" w:hAnsi="Times New Roman" w:cs="Times New Roman"/>
          <w:sz w:val="28"/>
          <w:szCs w:val="28"/>
        </w:rPr>
        <w:t xml:space="preserve"> </w:t>
      </w:r>
      <w:r w:rsidRPr="004379FB">
        <w:rPr>
          <w:rFonts w:ascii="Times New Roman" w:hAnsi="Times New Roman" w:cs="Times New Roman"/>
          <w:sz w:val="28"/>
          <w:szCs w:val="28"/>
        </w:rPr>
        <w:t xml:space="preserve">Жигач, опубликовавшая в 1992 и 1993 гг. конспекты лекций спецкурса по этим проблемам[49]. К этому достаточно яркому событию в общественной жизни России она подошла с целью изучения художественного и теоретического аспектов этой полемики. Но в итоге получилось доминирование художественного над теоретическим. Анализ теории “народности” Градовского, оказался недостаточно объективным. Его идеи характеризуются только как позитивистские, имеющие прозападную ориентацию. Освещение дискуссии ни как не увязывается с эволюцией </w:t>
      </w:r>
      <w:r w:rsidRPr="004379FB">
        <w:rPr>
          <w:rFonts w:ascii="Times New Roman" w:hAnsi="Times New Roman" w:cs="Times New Roman"/>
          <w:sz w:val="28"/>
          <w:szCs w:val="28"/>
        </w:rPr>
        <w:lastRenderedPageBreak/>
        <w:t>взглядов Градовского, с его попыткой примирения позиций двух основных течений русской общественной мысли.</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Интересно, что к самому Градовскому, как ученому и публицисту, Жигач относится вполне объективно.  Она пишет, что “сложная творческая индивидуальность А.Д.</w:t>
      </w:r>
      <w:r>
        <w:rPr>
          <w:rFonts w:ascii="Times New Roman" w:hAnsi="Times New Roman" w:cs="Times New Roman"/>
          <w:sz w:val="28"/>
          <w:szCs w:val="28"/>
        </w:rPr>
        <w:t xml:space="preserve"> </w:t>
      </w:r>
      <w:r w:rsidRPr="004379FB">
        <w:rPr>
          <w:rFonts w:ascii="Times New Roman" w:hAnsi="Times New Roman" w:cs="Times New Roman"/>
          <w:sz w:val="28"/>
          <w:szCs w:val="28"/>
        </w:rPr>
        <w:t xml:space="preserve">Градовского и его активная деятельность столичного профессора и известного публициста, провозвестника новой национальной идеи, мало осмыслены современной отечественной наукой. А между тем это энциклопедически образованный ученый - позитивист, глава школы русского либерализма, историк и теоретик рационалистической доктрины неонародности, достаточно авторитетный в свое время философ и критик, предвосхитивший “положительную” эстетику Вл.Соловьева и формальную эстетику </w:t>
      </w:r>
      <w:proofErr w:type="gramStart"/>
      <w:r w:rsidRPr="004379FB">
        <w:rPr>
          <w:rFonts w:ascii="Times New Roman" w:hAnsi="Times New Roman" w:cs="Times New Roman"/>
          <w:sz w:val="28"/>
          <w:szCs w:val="28"/>
        </w:rPr>
        <w:t>А.Белого”[</w:t>
      </w:r>
      <w:proofErr w:type="gramEnd"/>
      <w:r w:rsidRPr="004379FB">
        <w:rPr>
          <w:rFonts w:ascii="Times New Roman" w:hAnsi="Times New Roman" w:cs="Times New Roman"/>
          <w:sz w:val="28"/>
          <w:szCs w:val="28"/>
        </w:rPr>
        <w:t>50]. Градовский на ее взгляд самый серьезный идейный оппонент Достоевского в концептуальной разработке проблемы народности, солидный и опытный  критик.</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Сама же проблема полемического диалога Достоевского и Градовского, по ее мнению, нашла объективно неизбежное развитие в истории русской литературы и более того - русской культуры. </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В словаре справочнике “Политическая теория и политическая практика”, изданном в 1994 г., помещена статья “Русские конституционалисты второй половины XIX - начала ХХ в.”. Среди представителей этого направления названы такие имена, как А.Д.</w:t>
      </w:r>
      <w:r>
        <w:rPr>
          <w:rFonts w:ascii="Times New Roman" w:hAnsi="Times New Roman" w:cs="Times New Roman"/>
          <w:sz w:val="28"/>
          <w:szCs w:val="28"/>
        </w:rPr>
        <w:t xml:space="preserve"> </w:t>
      </w:r>
      <w:r w:rsidRPr="004379FB">
        <w:rPr>
          <w:rFonts w:ascii="Times New Roman" w:hAnsi="Times New Roman" w:cs="Times New Roman"/>
          <w:sz w:val="28"/>
          <w:szCs w:val="28"/>
        </w:rPr>
        <w:t>Градовский, М.М.</w:t>
      </w:r>
      <w:r>
        <w:rPr>
          <w:rFonts w:ascii="Times New Roman" w:hAnsi="Times New Roman" w:cs="Times New Roman"/>
          <w:sz w:val="28"/>
          <w:szCs w:val="28"/>
        </w:rPr>
        <w:t xml:space="preserve"> </w:t>
      </w:r>
      <w:r w:rsidRPr="004379FB">
        <w:rPr>
          <w:rFonts w:ascii="Times New Roman" w:hAnsi="Times New Roman" w:cs="Times New Roman"/>
          <w:sz w:val="28"/>
          <w:szCs w:val="28"/>
        </w:rPr>
        <w:t>Ковалевский, Б.А.</w:t>
      </w:r>
      <w:r>
        <w:rPr>
          <w:rFonts w:ascii="Times New Roman" w:hAnsi="Times New Roman" w:cs="Times New Roman"/>
          <w:sz w:val="28"/>
          <w:szCs w:val="28"/>
        </w:rPr>
        <w:t xml:space="preserve"> </w:t>
      </w:r>
      <w:r w:rsidRPr="004379FB">
        <w:rPr>
          <w:rFonts w:ascii="Times New Roman" w:hAnsi="Times New Roman" w:cs="Times New Roman"/>
          <w:sz w:val="28"/>
          <w:szCs w:val="28"/>
        </w:rPr>
        <w:t>Кистяковский, Н.М.</w:t>
      </w:r>
      <w:r>
        <w:rPr>
          <w:rFonts w:ascii="Times New Roman" w:hAnsi="Times New Roman" w:cs="Times New Roman"/>
          <w:sz w:val="28"/>
          <w:szCs w:val="28"/>
        </w:rPr>
        <w:t xml:space="preserve"> </w:t>
      </w:r>
      <w:r w:rsidRPr="004379FB">
        <w:rPr>
          <w:rFonts w:ascii="Times New Roman" w:hAnsi="Times New Roman" w:cs="Times New Roman"/>
          <w:sz w:val="28"/>
          <w:szCs w:val="28"/>
        </w:rPr>
        <w:t>Коркунов, С.А.</w:t>
      </w:r>
      <w:r>
        <w:rPr>
          <w:rFonts w:ascii="Times New Roman" w:hAnsi="Times New Roman" w:cs="Times New Roman"/>
          <w:sz w:val="28"/>
          <w:szCs w:val="28"/>
        </w:rPr>
        <w:t xml:space="preserve"> </w:t>
      </w:r>
      <w:r w:rsidRPr="004379FB">
        <w:rPr>
          <w:rFonts w:ascii="Times New Roman" w:hAnsi="Times New Roman" w:cs="Times New Roman"/>
          <w:sz w:val="28"/>
          <w:szCs w:val="28"/>
        </w:rPr>
        <w:t>Муромцев, П.И. Новгородцев, Л.И.</w:t>
      </w:r>
      <w:r>
        <w:rPr>
          <w:rFonts w:ascii="Times New Roman" w:hAnsi="Times New Roman" w:cs="Times New Roman"/>
          <w:sz w:val="28"/>
          <w:szCs w:val="28"/>
        </w:rPr>
        <w:t xml:space="preserve"> </w:t>
      </w:r>
      <w:r w:rsidRPr="004379FB">
        <w:rPr>
          <w:rFonts w:ascii="Times New Roman" w:hAnsi="Times New Roman" w:cs="Times New Roman"/>
          <w:sz w:val="28"/>
          <w:szCs w:val="28"/>
        </w:rPr>
        <w:t xml:space="preserve">Петражицкий, Б.Н.Чичерин и др. В этой статье говорится, что </w:t>
      </w:r>
      <w:proofErr w:type="gramStart"/>
      <w:r w:rsidRPr="004379FB">
        <w:rPr>
          <w:rFonts w:ascii="Times New Roman" w:hAnsi="Times New Roman" w:cs="Times New Roman"/>
          <w:sz w:val="28"/>
          <w:szCs w:val="28"/>
        </w:rPr>
        <w:t>“ несмотря</w:t>
      </w:r>
      <w:proofErr w:type="gramEnd"/>
      <w:r w:rsidRPr="004379FB">
        <w:rPr>
          <w:rFonts w:ascii="Times New Roman" w:hAnsi="Times New Roman" w:cs="Times New Roman"/>
          <w:sz w:val="28"/>
          <w:szCs w:val="28"/>
        </w:rPr>
        <w:t xml:space="preserve"> на различия в их философских, религиозных взглядах и в самой философии права они поднимали общие проблемы: о природе естественного права и его соотношении с действительностью, о взаимоотношении сословий и государства, о перспективах создания основ гражданского общества и правового государства”</w:t>
      </w:r>
      <w:r>
        <w:rPr>
          <w:rFonts w:ascii="Times New Roman" w:hAnsi="Times New Roman" w:cs="Times New Roman"/>
          <w:sz w:val="28"/>
          <w:szCs w:val="28"/>
        </w:rPr>
        <w:t xml:space="preserve"> </w:t>
      </w:r>
      <w:r w:rsidRPr="004379FB">
        <w:rPr>
          <w:rFonts w:ascii="Times New Roman" w:hAnsi="Times New Roman" w:cs="Times New Roman"/>
          <w:sz w:val="28"/>
          <w:szCs w:val="28"/>
        </w:rPr>
        <w:t>[51]. Именно Градовский цитируется здесь, когда речь заходит о целях государства и средствах, которые оно должно использовать для достижения правового состояния.</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И, наконец, последнее из обнаруженных автором в отечественной литературе обращение к наследию Градовского, касается проблемы самоуправления. Н.М. Пирумова изучая земское либеральное движение и, в том числе, его историографию пишет, что среди работ историков права посвященных этому вопросу “особенно значительны труды А.Д. </w:t>
      </w:r>
      <w:proofErr w:type="gramStart"/>
      <w:r w:rsidRPr="004379FB">
        <w:rPr>
          <w:rFonts w:ascii="Times New Roman" w:hAnsi="Times New Roman" w:cs="Times New Roman"/>
          <w:sz w:val="28"/>
          <w:szCs w:val="28"/>
        </w:rPr>
        <w:t>Градовского”[</w:t>
      </w:r>
      <w:proofErr w:type="gramEnd"/>
      <w:r w:rsidRPr="004379FB">
        <w:rPr>
          <w:rFonts w:ascii="Times New Roman" w:hAnsi="Times New Roman" w:cs="Times New Roman"/>
          <w:sz w:val="28"/>
          <w:szCs w:val="28"/>
        </w:rPr>
        <w:t>52]. Л.Е.</w:t>
      </w:r>
      <w:r>
        <w:rPr>
          <w:rFonts w:ascii="Times New Roman" w:hAnsi="Times New Roman" w:cs="Times New Roman"/>
          <w:sz w:val="28"/>
          <w:szCs w:val="28"/>
        </w:rPr>
        <w:t xml:space="preserve"> </w:t>
      </w:r>
      <w:r w:rsidRPr="004379FB">
        <w:rPr>
          <w:rFonts w:ascii="Times New Roman" w:hAnsi="Times New Roman" w:cs="Times New Roman"/>
          <w:sz w:val="28"/>
          <w:szCs w:val="28"/>
        </w:rPr>
        <w:t xml:space="preserve">Лаптева рассматривая проблему самоуправления в пореформенный период в России утверждает, что к числу авторов и сторонников “ государственной” теории самоуправления принадлежали видные правоведы, в частности Градовский и Коркунов. Эта теория, по ее </w:t>
      </w:r>
      <w:r w:rsidRPr="004379FB">
        <w:rPr>
          <w:rFonts w:ascii="Times New Roman" w:hAnsi="Times New Roman" w:cs="Times New Roman"/>
          <w:sz w:val="28"/>
          <w:szCs w:val="28"/>
        </w:rPr>
        <w:lastRenderedPageBreak/>
        <w:t>мнению, “наиболее подробную разработку... получила в трудах А.Д.</w:t>
      </w:r>
      <w:r>
        <w:rPr>
          <w:rFonts w:ascii="Times New Roman" w:hAnsi="Times New Roman" w:cs="Times New Roman"/>
          <w:sz w:val="28"/>
          <w:szCs w:val="28"/>
        </w:rPr>
        <w:t xml:space="preserve"> </w:t>
      </w:r>
      <w:r w:rsidRPr="004379FB">
        <w:rPr>
          <w:rFonts w:ascii="Times New Roman" w:hAnsi="Times New Roman" w:cs="Times New Roman"/>
          <w:sz w:val="28"/>
          <w:szCs w:val="28"/>
        </w:rPr>
        <w:t>Градовского”[53].</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В справочниках вышедших за пределами России о Градовском </w:t>
      </w:r>
      <w:proofErr w:type="gramStart"/>
      <w:r w:rsidRPr="004379FB">
        <w:rPr>
          <w:rFonts w:ascii="Times New Roman" w:hAnsi="Times New Roman" w:cs="Times New Roman"/>
          <w:sz w:val="28"/>
          <w:szCs w:val="28"/>
        </w:rPr>
        <w:t>лишь  только</w:t>
      </w:r>
      <w:proofErr w:type="gramEnd"/>
      <w:r w:rsidRPr="004379FB">
        <w:rPr>
          <w:rFonts w:ascii="Times New Roman" w:hAnsi="Times New Roman" w:cs="Times New Roman"/>
          <w:sz w:val="28"/>
          <w:szCs w:val="28"/>
        </w:rPr>
        <w:t xml:space="preserve"> упоминается</w:t>
      </w:r>
      <w:r>
        <w:rPr>
          <w:rFonts w:ascii="Times New Roman" w:hAnsi="Times New Roman" w:cs="Times New Roman"/>
          <w:sz w:val="28"/>
          <w:szCs w:val="28"/>
        </w:rPr>
        <w:t xml:space="preserve"> </w:t>
      </w:r>
      <w:r w:rsidRPr="004379FB">
        <w:rPr>
          <w:rFonts w:ascii="Times New Roman" w:hAnsi="Times New Roman" w:cs="Times New Roman"/>
          <w:sz w:val="28"/>
          <w:szCs w:val="28"/>
        </w:rPr>
        <w:t>[54]. В некоторых исследовательских работах рассматриваются только его историографические взгляды. Обстоятельно это имеет место у К.-Д.</w:t>
      </w:r>
      <w:r>
        <w:rPr>
          <w:rFonts w:ascii="Times New Roman" w:hAnsi="Times New Roman" w:cs="Times New Roman"/>
          <w:sz w:val="28"/>
          <w:szCs w:val="28"/>
        </w:rPr>
        <w:t xml:space="preserve"> </w:t>
      </w:r>
      <w:r w:rsidRPr="004379FB">
        <w:rPr>
          <w:rFonts w:ascii="Times New Roman" w:hAnsi="Times New Roman" w:cs="Times New Roman"/>
          <w:sz w:val="28"/>
          <w:szCs w:val="28"/>
        </w:rPr>
        <w:t>Гротхузена, в меньшей степени у Г.</w:t>
      </w:r>
      <w:r>
        <w:rPr>
          <w:rFonts w:ascii="Times New Roman" w:hAnsi="Times New Roman" w:cs="Times New Roman"/>
          <w:sz w:val="28"/>
          <w:szCs w:val="28"/>
        </w:rPr>
        <w:t xml:space="preserve"> </w:t>
      </w:r>
      <w:r w:rsidRPr="004379FB">
        <w:rPr>
          <w:rFonts w:ascii="Times New Roman" w:hAnsi="Times New Roman" w:cs="Times New Roman"/>
          <w:sz w:val="28"/>
          <w:szCs w:val="28"/>
        </w:rPr>
        <w:t>Дель-Веккио, В.В. Леонтовича, Т.Г.</w:t>
      </w:r>
      <w:r>
        <w:rPr>
          <w:rFonts w:ascii="Times New Roman" w:hAnsi="Times New Roman" w:cs="Times New Roman"/>
          <w:sz w:val="28"/>
          <w:szCs w:val="28"/>
        </w:rPr>
        <w:t xml:space="preserve"> </w:t>
      </w:r>
      <w:r w:rsidRPr="004379FB">
        <w:rPr>
          <w:rFonts w:ascii="Times New Roman" w:hAnsi="Times New Roman" w:cs="Times New Roman"/>
          <w:sz w:val="28"/>
          <w:szCs w:val="28"/>
        </w:rPr>
        <w:t>Мазарука, А.Г.</w:t>
      </w:r>
      <w:r>
        <w:rPr>
          <w:rFonts w:ascii="Times New Roman" w:hAnsi="Times New Roman" w:cs="Times New Roman"/>
          <w:sz w:val="28"/>
          <w:szCs w:val="28"/>
        </w:rPr>
        <w:t xml:space="preserve"> </w:t>
      </w:r>
      <w:r w:rsidRPr="004379FB">
        <w:rPr>
          <w:rFonts w:ascii="Times New Roman" w:hAnsi="Times New Roman" w:cs="Times New Roman"/>
          <w:sz w:val="28"/>
          <w:szCs w:val="28"/>
        </w:rPr>
        <w:t>Мазура и С.В. Утехина[55]. Исключением является небольшая работа  Б.</w:t>
      </w:r>
      <w:r>
        <w:rPr>
          <w:rFonts w:ascii="Times New Roman" w:hAnsi="Times New Roman" w:cs="Times New Roman"/>
          <w:sz w:val="28"/>
          <w:szCs w:val="28"/>
        </w:rPr>
        <w:t xml:space="preserve"> </w:t>
      </w:r>
      <w:r w:rsidRPr="004379FB">
        <w:rPr>
          <w:rFonts w:ascii="Times New Roman" w:hAnsi="Times New Roman" w:cs="Times New Roman"/>
          <w:sz w:val="28"/>
          <w:szCs w:val="28"/>
        </w:rPr>
        <w:t>Дилгера посвященная политическим воззрениям Градовского. Однако она носит обзорный характер. Он обратился к наследию Градовского, по признанию самого же автора, для того “чтобы сделать его хоть как то известным для нерусского читателя”[56]. Де Руджеро ограничивается в своей истории европейского либерализма только Западной Европой[57]. В то же время удивительно, почему ни Г.Фишер, ни Г.</w:t>
      </w:r>
      <w:r>
        <w:rPr>
          <w:rFonts w:ascii="Times New Roman" w:hAnsi="Times New Roman" w:cs="Times New Roman"/>
          <w:sz w:val="28"/>
          <w:szCs w:val="28"/>
        </w:rPr>
        <w:t xml:space="preserve"> </w:t>
      </w:r>
      <w:r w:rsidRPr="004379FB">
        <w:rPr>
          <w:rFonts w:ascii="Times New Roman" w:hAnsi="Times New Roman" w:cs="Times New Roman"/>
          <w:sz w:val="28"/>
          <w:szCs w:val="28"/>
        </w:rPr>
        <w:t>Кон не касаются надлежавшим образом теоретического наследия либерального основателя русского государственного права и теоретика умеренного национализма[58].</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В то время как Леонтович трактует понятие либерализма в России широко, включая в его рамки все реформы, начиная с Екатерины II[59], Фишер рассматривает это понятие более узко, применяя его почти исключительно в политическом смысле, в том смысле, который побуждал более молодые поколения к образованию либеральных партий в 1905 году. Что касается Кона, то можно предположить, что из-за недостаточных исследований, в которых до сих пор рассматривались жизнь и творчество Градовского, он не обратил внимание на значение его для исследования национализма, национальных проблем и вытекающих из них политических импликаций.</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Значительная, благодаря своим политологическим и философско-правовым подходам, всеохватывающая и подробная работа Хаммера “Два русских либерала: Политические воззрения Б.Н.</w:t>
      </w:r>
      <w:r>
        <w:rPr>
          <w:rFonts w:ascii="Times New Roman" w:hAnsi="Times New Roman" w:cs="Times New Roman"/>
          <w:sz w:val="28"/>
          <w:szCs w:val="28"/>
        </w:rPr>
        <w:t xml:space="preserve"> </w:t>
      </w:r>
      <w:r w:rsidRPr="004379FB">
        <w:rPr>
          <w:rFonts w:ascii="Times New Roman" w:hAnsi="Times New Roman" w:cs="Times New Roman"/>
          <w:sz w:val="28"/>
          <w:szCs w:val="28"/>
        </w:rPr>
        <w:t>Чичерина и К.Д.</w:t>
      </w:r>
      <w:r>
        <w:rPr>
          <w:rFonts w:ascii="Times New Roman" w:hAnsi="Times New Roman" w:cs="Times New Roman"/>
          <w:sz w:val="28"/>
          <w:szCs w:val="28"/>
        </w:rPr>
        <w:t xml:space="preserve"> </w:t>
      </w:r>
      <w:r w:rsidRPr="004379FB">
        <w:rPr>
          <w:rFonts w:ascii="Times New Roman" w:hAnsi="Times New Roman" w:cs="Times New Roman"/>
          <w:sz w:val="28"/>
          <w:szCs w:val="28"/>
        </w:rPr>
        <w:t>Кавелина” ограничивается только двумя представителями юриспруденции старшего поколения русской исторической школы права и упоминает о молодом коллеге Градовском лишь, между прочим[60]. Он указывает на то, что терминология Градовского более всего подобна терминологии Чичерина и, что они оба находились под влиянием терминологии современных им немецких юристов, прежде всего Л.Штейна[61].</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Краткий обзор литературы о Градовском свидетельствует о том, что в нем видели одного из ярких представителей государственной (юридической) школы, историка и ведущего публициста либерального лагеря. Данная оценка его творческой деятельности не вызывает сомнений. Однако имя </w:t>
      </w:r>
      <w:r w:rsidRPr="004379FB">
        <w:rPr>
          <w:rFonts w:ascii="Times New Roman" w:hAnsi="Times New Roman" w:cs="Times New Roman"/>
          <w:sz w:val="28"/>
          <w:szCs w:val="28"/>
        </w:rPr>
        <w:lastRenderedPageBreak/>
        <w:t>Градовского никогда не соотносилось с тем или иным либеральным течением. Исключением является статья П.Б.</w:t>
      </w:r>
      <w:r>
        <w:rPr>
          <w:rFonts w:ascii="Times New Roman" w:hAnsi="Times New Roman" w:cs="Times New Roman"/>
          <w:sz w:val="28"/>
          <w:szCs w:val="28"/>
        </w:rPr>
        <w:t xml:space="preserve"> </w:t>
      </w:r>
      <w:r w:rsidRPr="004379FB">
        <w:rPr>
          <w:rFonts w:ascii="Times New Roman" w:hAnsi="Times New Roman" w:cs="Times New Roman"/>
          <w:sz w:val="28"/>
          <w:szCs w:val="28"/>
        </w:rPr>
        <w:t>Струве “Кн. Вяземский и А.Д.</w:t>
      </w:r>
      <w:r w:rsidR="00AC319D">
        <w:rPr>
          <w:rFonts w:ascii="Times New Roman" w:hAnsi="Times New Roman" w:cs="Times New Roman"/>
          <w:sz w:val="28"/>
          <w:szCs w:val="28"/>
        </w:rPr>
        <w:t xml:space="preserve"> </w:t>
      </w:r>
      <w:r w:rsidRPr="004379FB">
        <w:rPr>
          <w:rFonts w:ascii="Times New Roman" w:hAnsi="Times New Roman" w:cs="Times New Roman"/>
          <w:sz w:val="28"/>
          <w:szCs w:val="28"/>
        </w:rPr>
        <w:t xml:space="preserve">Градовский о либеральном консерватизме”, где он, рассматривая соотношение либерализма и консерватизма, писал, что “Градовский..., основатель научного изучения и истолкования государственного права до конституционной России, был либеральным </w:t>
      </w:r>
      <w:proofErr w:type="gramStart"/>
      <w:r w:rsidRPr="004379FB">
        <w:rPr>
          <w:rFonts w:ascii="Times New Roman" w:hAnsi="Times New Roman" w:cs="Times New Roman"/>
          <w:sz w:val="28"/>
          <w:szCs w:val="28"/>
        </w:rPr>
        <w:t>консерватором”[</w:t>
      </w:r>
      <w:proofErr w:type="gramEnd"/>
      <w:r w:rsidRPr="004379FB">
        <w:rPr>
          <w:rFonts w:ascii="Times New Roman" w:hAnsi="Times New Roman" w:cs="Times New Roman"/>
          <w:sz w:val="28"/>
          <w:szCs w:val="28"/>
        </w:rPr>
        <w:t xml:space="preserve">62]. Упоминание о принадлежности Градовского к идеологам либерально- консервативного самодержавия 60-70-х гг, как указывалось выше, есть и у Е.Бирюковой. Косвенное свидетельство дает </w:t>
      </w:r>
      <w:proofErr w:type="gramStart"/>
      <w:r w:rsidRPr="004379FB">
        <w:rPr>
          <w:rFonts w:ascii="Times New Roman" w:hAnsi="Times New Roman" w:cs="Times New Roman"/>
          <w:sz w:val="28"/>
          <w:szCs w:val="28"/>
        </w:rPr>
        <w:t>и  И.Д.</w:t>
      </w:r>
      <w:proofErr w:type="gramEnd"/>
      <w:r w:rsidR="00AC319D">
        <w:rPr>
          <w:rFonts w:ascii="Times New Roman" w:hAnsi="Times New Roman" w:cs="Times New Roman"/>
          <w:sz w:val="28"/>
          <w:szCs w:val="28"/>
        </w:rPr>
        <w:t xml:space="preserve"> </w:t>
      </w:r>
      <w:r w:rsidRPr="004379FB">
        <w:rPr>
          <w:rFonts w:ascii="Times New Roman" w:hAnsi="Times New Roman" w:cs="Times New Roman"/>
          <w:sz w:val="28"/>
          <w:szCs w:val="28"/>
        </w:rPr>
        <w:t>Осипов считавший, что “на смену христианскому либерализму Сперанского пришли научная метафизика Б.Н.</w:t>
      </w:r>
      <w:r>
        <w:rPr>
          <w:rFonts w:ascii="Times New Roman" w:hAnsi="Times New Roman" w:cs="Times New Roman"/>
          <w:sz w:val="28"/>
          <w:szCs w:val="28"/>
        </w:rPr>
        <w:t xml:space="preserve"> </w:t>
      </w:r>
      <w:r w:rsidR="00AC319D">
        <w:rPr>
          <w:rFonts w:ascii="Times New Roman" w:hAnsi="Times New Roman" w:cs="Times New Roman"/>
          <w:sz w:val="28"/>
          <w:szCs w:val="28"/>
        </w:rPr>
        <w:t>Чичерина и “</w:t>
      </w:r>
      <w:r w:rsidRPr="004379FB">
        <w:rPr>
          <w:rFonts w:ascii="Times New Roman" w:hAnsi="Times New Roman" w:cs="Times New Roman"/>
          <w:sz w:val="28"/>
          <w:szCs w:val="28"/>
        </w:rPr>
        <w:t>полупозитивизм” К.Д.</w:t>
      </w:r>
      <w:r>
        <w:rPr>
          <w:rFonts w:ascii="Times New Roman" w:hAnsi="Times New Roman" w:cs="Times New Roman"/>
          <w:sz w:val="28"/>
          <w:szCs w:val="28"/>
        </w:rPr>
        <w:t xml:space="preserve"> </w:t>
      </w:r>
      <w:r w:rsidRPr="004379FB">
        <w:rPr>
          <w:rFonts w:ascii="Times New Roman" w:hAnsi="Times New Roman" w:cs="Times New Roman"/>
          <w:sz w:val="28"/>
          <w:szCs w:val="28"/>
        </w:rPr>
        <w:t>Кавелина и А.Д. Градовского”[63]. Однако необходимо заметить, что это только попутные замечания, без специального исследования этого вопроса. Автор, в результате изучения теоретического наследия и жизненного пути Градовского, считает, что он принадлежал к консервативному либерализму наравне с такими его выдающимися представителями как Б.</w:t>
      </w:r>
      <w:r>
        <w:rPr>
          <w:rFonts w:ascii="Times New Roman" w:hAnsi="Times New Roman" w:cs="Times New Roman"/>
          <w:sz w:val="28"/>
          <w:szCs w:val="28"/>
        </w:rPr>
        <w:t xml:space="preserve"> </w:t>
      </w:r>
      <w:r w:rsidRPr="004379FB">
        <w:rPr>
          <w:rFonts w:ascii="Times New Roman" w:hAnsi="Times New Roman" w:cs="Times New Roman"/>
          <w:sz w:val="28"/>
          <w:szCs w:val="28"/>
        </w:rPr>
        <w:t>Чичерин, К.</w:t>
      </w:r>
      <w:r>
        <w:rPr>
          <w:rFonts w:ascii="Times New Roman" w:hAnsi="Times New Roman" w:cs="Times New Roman"/>
          <w:sz w:val="28"/>
          <w:szCs w:val="28"/>
        </w:rPr>
        <w:t xml:space="preserve"> </w:t>
      </w:r>
      <w:r w:rsidRPr="004379FB">
        <w:rPr>
          <w:rFonts w:ascii="Times New Roman" w:hAnsi="Times New Roman" w:cs="Times New Roman"/>
          <w:sz w:val="28"/>
          <w:szCs w:val="28"/>
        </w:rPr>
        <w:t>Кавелин и, позднее, П.Струве.</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Есть несколько внешних признаков подтверждающих авторскую позицию. Во-первых, все они - Кавелин, Чичерин и Градовский - были связаны с общественной и публицистической деятельностью, преподаванием в университетах. Во-вторых, (и это весьма существенный момент), все они представляют западническую ориентацию в русской общественной мысли. В-третьих, Кавелин, Чичерин и Градовский (наряду с С.М.</w:t>
      </w:r>
      <w:r>
        <w:rPr>
          <w:rFonts w:ascii="Times New Roman" w:hAnsi="Times New Roman" w:cs="Times New Roman"/>
          <w:sz w:val="28"/>
          <w:szCs w:val="28"/>
        </w:rPr>
        <w:t xml:space="preserve"> </w:t>
      </w:r>
      <w:r w:rsidRPr="004379FB">
        <w:rPr>
          <w:rFonts w:ascii="Times New Roman" w:hAnsi="Times New Roman" w:cs="Times New Roman"/>
          <w:sz w:val="28"/>
          <w:szCs w:val="28"/>
        </w:rPr>
        <w:t>Соловьевым) были признанными лидерами государственной школы в русской историографии. В-четвертых, Кавелин, Чичерин и Градовский были учеными правоведами, что сыграло немаловажную роль в формировании их либеральных взглядов. Наконец, кроме всего прочего, Кавелина и Градовского связывали дружеские отношения.</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Что касается содержательной стороны принадлежности Градовского к консервативному либерализму, то в качестве предварительного замечания можно указать на следующее: в основе политико-философских воззрений Градовского лежит представление о государстве как о юридически закрепленной высшей форме народного самосознания, объединяющем и упорядочивающем начале, примиряющем в себе “разнообразие общественных стремлений”, что превращает государство в “орудие прогресса” и позволяет ему играть решающую роль в процессе общественного развития. При этом в отличие от большинства идеологов либерализма, настаивающих на суверенитете общества и личности по отношению к государству, Градовский исходит из единства интересов </w:t>
      </w:r>
      <w:r w:rsidRPr="004379FB">
        <w:rPr>
          <w:rFonts w:ascii="Times New Roman" w:hAnsi="Times New Roman" w:cs="Times New Roman"/>
          <w:sz w:val="28"/>
          <w:szCs w:val="28"/>
        </w:rPr>
        <w:lastRenderedPageBreak/>
        <w:t>общества и государства и понимает такой суверенитет как “самодеятельность” в рамках закона. Все это представляет собой составные части его теории “национально-прогрессивного государства”, которая, по мнению Александра Дмитриевича, одна может быть противопоставлена “разрушительным”</w:t>
      </w:r>
      <w:r w:rsidR="00624A23">
        <w:rPr>
          <w:rFonts w:ascii="Times New Roman" w:hAnsi="Times New Roman" w:cs="Times New Roman"/>
          <w:sz w:val="28"/>
          <w:szCs w:val="28"/>
        </w:rPr>
        <w:t xml:space="preserve"> </w:t>
      </w:r>
      <w:r w:rsidRPr="004379FB">
        <w:rPr>
          <w:rFonts w:ascii="Times New Roman" w:hAnsi="Times New Roman" w:cs="Times New Roman"/>
          <w:sz w:val="28"/>
          <w:szCs w:val="28"/>
        </w:rPr>
        <w:t>[64] доктринам. Эта теория видит условия народного прогресса не в той или другой компликации государственных форм, не в том или другом сочетании частей государственного механизма, а в возрождении духовных сил народа, в его самосознании и обновлении его идеалов. Отсюда идея Градовского о совместимости самодержавия с демократическими свободами, поддержка им реформ 60-х гг. и убеждение в необходимости их продолжения. В этой связи он, в частности, выступал за расширение гражданских прав крестьян, земское самоуправление, административную децентрализацию, упразднение III отделения; отражал выступления сторонников контрреформ.</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И еще одно предварительное замечание. Как известно, одной из особенностей раннего русского либерализма является наличие в нем чрезвычайно сильного консервативного начала. Это обстоятельство сдерживало либеральную теорию от полного растворения во множестве прогрессистских течений, либо от трансформации в одну из разновидностей радикализма. Либерализм и консерватизм, в данном случае, термины не взаимоисключающие друг друга. В то время как, радикализм и социализм по отношению к ним являются понятиями противоположными. В.</w:t>
      </w:r>
      <w:r w:rsidR="00624A23">
        <w:rPr>
          <w:rFonts w:ascii="Times New Roman" w:hAnsi="Times New Roman" w:cs="Times New Roman"/>
          <w:sz w:val="28"/>
          <w:szCs w:val="28"/>
        </w:rPr>
        <w:t xml:space="preserve"> </w:t>
      </w:r>
      <w:r w:rsidRPr="004379FB">
        <w:rPr>
          <w:rFonts w:ascii="Times New Roman" w:hAnsi="Times New Roman" w:cs="Times New Roman"/>
          <w:sz w:val="28"/>
          <w:szCs w:val="28"/>
        </w:rPr>
        <w:t xml:space="preserve">Леонтович, затрагивая данную тему, совершенно справедливо отмечает, что с “ консервативной теорией о прогрессе” глубоко связана сама суть либерализма. Четко различая радикализм от либерализма, он считает “настоящим либерализмом... лишь либерализм </w:t>
      </w:r>
      <w:proofErr w:type="gramStart"/>
      <w:r w:rsidRPr="004379FB">
        <w:rPr>
          <w:rFonts w:ascii="Times New Roman" w:hAnsi="Times New Roman" w:cs="Times New Roman"/>
          <w:sz w:val="28"/>
          <w:szCs w:val="28"/>
        </w:rPr>
        <w:t>консервативный”[</w:t>
      </w:r>
      <w:proofErr w:type="gramEnd"/>
      <w:r w:rsidRPr="004379FB">
        <w:rPr>
          <w:rFonts w:ascii="Times New Roman" w:hAnsi="Times New Roman" w:cs="Times New Roman"/>
          <w:sz w:val="28"/>
          <w:szCs w:val="28"/>
        </w:rPr>
        <w:t>65].</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В пореформенный период, среди представителей либерального направления, именно Градовский посвящает консерватизму специальное исследование. Отмечая этот факт Струве писал, что “тот же вопрос, который кн. Вяземский старцем ставил в своей “Записной книжке”, в расцвете своих сил сделал предметом гласного обсуждения знаменитый русский государствовед А.Д.</w:t>
      </w:r>
      <w:r w:rsidR="00624A23">
        <w:rPr>
          <w:rFonts w:ascii="Times New Roman" w:hAnsi="Times New Roman" w:cs="Times New Roman"/>
          <w:sz w:val="28"/>
          <w:szCs w:val="28"/>
        </w:rPr>
        <w:t xml:space="preserve"> </w:t>
      </w:r>
      <w:r w:rsidRPr="004379FB">
        <w:rPr>
          <w:rFonts w:ascii="Times New Roman" w:hAnsi="Times New Roman" w:cs="Times New Roman"/>
          <w:sz w:val="28"/>
          <w:szCs w:val="28"/>
        </w:rPr>
        <w:t>Градовский в превосходной статье, озаглавленной “Что такое консерватизм</w:t>
      </w:r>
      <w:proofErr w:type="gramStart"/>
      <w:r w:rsidRPr="004379FB">
        <w:rPr>
          <w:rFonts w:ascii="Times New Roman" w:hAnsi="Times New Roman" w:cs="Times New Roman"/>
          <w:sz w:val="28"/>
          <w:szCs w:val="28"/>
        </w:rPr>
        <w:t>?”[</w:t>
      </w:r>
      <w:proofErr w:type="gramEnd"/>
      <w:r w:rsidRPr="004379FB">
        <w:rPr>
          <w:rFonts w:ascii="Times New Roman" w:hAnsi="Times New Roman" w:cs="Times New Roman"/>
          <w:sz w:val="28"/>
          <w:szCs w:val="28"/>
        </w:rPr>
        <w:t xml:space="preserve">66]. В этой статье Градовский решительно выступает против противопоставления терминов консервативный и либеральный считая, что “противопоставление этих понятий представляет порядочный </w:t>
      </w:r>
      <w:proofErr w:type="gramStart"/>
      <w:r w:rsidRPr="004379FB">
        <w:rPr>
          <w:rFonts w:ascii="Times New Roman" w:hAnsi="Times New Roman" w:cs="Times New Roman"/>
          <w:sz w:val="28"/>
          <w:szCs w:val="28"/>
        </w:rPr>
        <w:t>абсурд”(</w:t>
      </w:r>
      <w:proofErr w:type="gramEnd"/>
      <w:r w:rsidRPr="004379FB">
        <w:rPr>
          <w:rFonts w:ascii="Times New Roman" w:hAnsi="Times New Roman" w:cs="Times New Roman"/>
          <w:sz w:val="28"/>
          <w:szCs w:val="28"/>
        </w:rPr>
        <w:t xml:space="preserve">III, 314). Они не только не могут быть противоположны друг другу, но даже соединены: “либерал может быть консерватором”(III,315). Если и возникает спор между консерваторами и либералами, то он идет, по мнению Градовского, не столько о принципах, сколько о приложении этих принципов </w:t>
      </w:r>
      <w:r w:rsidRPr="004379FB">
        <w:rPr>
          <w:rFonts w:ascii="Times New Roman" w:hAnsi="Times New Roman" w:cs="Times New Roman"/>
          <w:sz w:val="28"/>
          <w:szCs w:val="28"/>
        </w:rPr>
        <w:lastRenderedPageBreak/>
        <w:t xml:space="preserve">к условиям данного общества. Вопрос времени и места играет в этом споре большую роль, нежели вопросы принципиальной годности того или иного начала. Кроме того, и консерваторы, и либералы, утверждает Градовский, сходны в том, что “они одинаково стоят на почве исторического развития народа”(III,317) и стремятся поддерживать и развивать учреждения своей родины. Поэтому, при сравнении этих двух течений Градовскому трудно отдать предпочтение какому-нибудь одному, т.к. сложно определить, “ которое из них приносит больше пользы государству и обществу”(III,317). Напротив, считает он, “благодаря действию обоих, те государства, в которых этому действию дан, был простор, развивались действительно исторически, в органической связи прошедшего, настоящего и будущего”(III,317). Вместе с тем, консерватизм и либерализм у Градовского противостоят разрушительным тенденциям, содержащимся в радикально-прогрессистском направлении. Интересна в этом отношении характеристика Градовским “революционера”: “Если вы вглядитесь в черты революционера,- пишет он,- разложите его природу на существенные элементы, вы откроете в нем только две вещи: во-первых, отвлеченный принцип, во имя которого он порвал все связи с прошедшим; во-вторых, совокупность страстей, инстинктов, похотей - всего того, что принято называть стихийною силою, ставшей на службу отвлеченной </w:t>
      </w:r>
      <w:proofErr w:type="gramStart"/>
      <w:r w:rsidRPr="004379FB">
        <w:rPr>
          <w:rFonts w:ascii="Times New Roman" w:hAnsi="Times New Roman" w:cs="Times New Roman"/>
          <w:sz w:val="28"/>
          <w:szCs w:val="28"/>
        </w:rPr>
        <w:t>формуле”(</w:t>
      </w:r>
      <w:proofErr w:type="gramEnd"/>
      <w:r w:rsidRPr="004379FB">
        <w:rPr>
          <w:rFonts w:ascii="Times New Roman" w:hAnsi="Times New Roman" w:cs="Times New Roman"/>
          <w:sz w:val="28"/>
          <w:szCs w:val="28"/>
        </w:rPr>
        <w:t>III,320-321).</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Свое видение консерватизма высказывает также и Чичерин. В статье “Еще несколько слов о современном положении русского дворянства” (Ответ князю Е.Н.</w:t>
      </w:r>
      <w:r w:rsidR="00624A23">
        <w:rPr>
          <w:rFonts w:ascii="Times New Roman" w:hAnsi="Times New Roman" w:cs="Times New Roman"/>
          <w:sz w:val="28"/>
          <w:szCs w:val="28"/>
        </w:rPr>
        <w:t xml:space="preserve"> </w:t>
      </w:r>
      <w:r w:rsidRPr="004379FB">
        <w:rPr>
          <w:rFonts w:ascii="Times New Roman" w:hAnsi="Times New Roman" w:cs="Times New Roman"/>
          <w:sz w:val="28"/>
          <w:szCs w:val="28"/>
        </w:rPr>
        <w:t>Трубецкому) он пишет: “Консервативное направление, к которому я принадлежу, и которое я считаю самым крепким оплотом государственного порядка, воспрещает всякую бесполезную, а тем более вредную ломку. Оно равно отдалено, и от узкой реакции, пытающейся остановить естественный ход вещей, и от стремления вперед, отрывающегося от почвы в преследовании теоретических целей. Ему одинаково противны упорное старание удержать то, что потеряло жизненную силу, и посягательство на то, что еще заключает в себе внутреннюю крепость и может служить полезным элементом общественного строя. Его задача состоит в том, чтобы внимательно следить за ходом жизни и делать только те изменения, которые вызываются насущными потребностями”</w:t>
      </w:r>
      <w:r w:rsidR="00624A23">
        <w:rPr>
          <w:rFonts w:ascii="Times New Roman" w:hAnsi="Times New Roman" w:cs="Times New Roman"/>
          <w:sz w:val="28"/>
          <w:szCs w:val="28"/>
        </w:rPr>
        <w:t xml:space="preserve"> </w:t>
      </w:r>
      <w:r w:rsidRPr="004379FB">
        <w:rPr>
          <w:rFonts w:ascii="Times New Roman" w:hAnsi="Times New Roman" w:cs="Times New Roman"/>
          <w:sz w:val="28"/>
          <w:szCs w:val="28"/>
        </w:rPr>
        <w:t>[67]. Понимаемый таким образом консерватизм, так же как и у Градовского, противостоит разрушительным тенденциям, выражаемых радикально-прогрессистскими идеями.</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Сходных позиций придерживаются Чичерин и Градовский также и в оценке роли консервативного элемента. Она состоит, по их мнению, не только в сохранении того старого, что еще жизненно и необходимо для </w:t>
      </w:r>
      <w:r w:rsidRPr="004379FB">
        <w:rPr>
          <w:rFonts w:ascii="Times New Roman" w:hAnsi="Times New Roman" w:cs="Times New Roman"/>
          <w:sz w:val="28"/>
          <w:szCs w:val="28"/>
        </w:rPr>
        <w:lastRenderedPageBreak/>
        <w:t>нормального функционирования общественных отношений, но и в укреплении того нового, что привносится в общественную жизнь ходом прогрессивных (с либеральной точки зрения) изменений. “Если в истории, - пишет по этому поводу Чичерин, - либералы нередко водворяли свободные учреждения, то упрочивали их всегда консерваторы. И сама либеральная партия, достигшая торжества, если она обладает политическою мудростью, всегда выдвигает из себя консервативный элемент, который охраняет приобретенное, как от посягновений реакции, так и от нетерпеливых порывов толпы”</w:t>
      </w:r>
      <w:r w:rsidR="00624A23">
        <w:rPr>
          <w:rFonts w:ascii="Times New Roman" w:hAnsi="Times New Roman" w:cs="Times New Roman"/>
          <w:sz w:val="28"/>
          <w:szCs w:val="28"/>
        </w:rPr>
        <w:t xml:space="preserve"> </w:t>
      </w:r>
      <w:r w:rsidRPr="004379FB">
        <w:rPr>
          <w:rFonts w:ascii="Times New Roman" w:hAnsi="Times New Roman" w:cs="Times New Roman"/>
          <w:sz w:val="28"/>
          <w:szCs w:val="28"/>
        </w:rPr>
        <w:t>[68]. У Градовского консерватор прекрасно понимает, что “ общественный организм... не может развиваться без обновления... и изменения в своих формах..., и соглашается на отмену только таких учреждений, которые сделались абсолютно-непригодными для государства, препятствовали бы его дальнейшему развитию, и старается, чтобы новые учреждения, сколько возможно, соответствовали бы началам историческим” (III,</w:t>
      </w:r>
      <w:r w:rsidR="00624A23">
        <w:rPr>
          <w:rFonts w:ascii="Times New Roman" w:hAnsi="Times New Roman" w:cs="Times New Roman"/>
          <w:sz w:val="28"/>
          <w:szCs w:val="28"/>
        </w:rPr>
        <w:t xml:space="preserve"> </w:t>
      </w:r>
      <w:r w:rsidRPr="004379FB">
        <w:rPr>
          <w:rFonts w:ascii="Times New Roman" w:hAnsi="Times New Roman" w:cs="Times New Roman"/>
          <w:sz w:val="28"/>
          <w:szCs w:val="28"/>
        </w:rPr>
        <w:t>316).</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Консервативный элемент Чичерин иногда называл и охранительным. Под последним, он понимал сохранение определенных общественных учреждений, нужда в которых не вызывает сомнений. В понятие охранительного либерализма Чичерин вкладывает и поиск “зиждущих”, положительных начал, и трезвый анализ сложившихся и складывающихся общественно-политических условий, и понимание тех условий, в которых приходится действовать власти. Сохранение общественных учреждений у Градовского также является весьма существенным фактором общественного развития. “Мы не можем себе представить, - пишет он, - чтобы народ сохранялся, не развиваясь; мы не можем понять развития без сохранения” (III.558). Общество, по его мнению, работая из поколения в поколение, постоянно стремится к новому. Новые черты “существующего порядка” выступают все ярче и ярче, по мере накопления новых привычек, взглядов и стремлений. Задача мудрой политики заключается именно в том, чтобы своевременно признать эти черты и перевести их в действительность не разрушая существующий порядок, а видоизменяя его. Если этого не сделать, то новые стремления превратятся в стихийную силу способную разрушить духовные и материальные богатства, накопленные в предыдущие эпохи. “Страна, периодически выгорающая,- утверждает Градовский,- не может идти вперед в экономическом отношении, ибо идти вперед значит прибавлять что-либо новое к существующему. Если человек сожжет свой дом для того, чтобы идти “вперед”, он совершит великую глупость. Вместо того, чтобы вносить новые богатства в существующий дом, он должен будет </w:t>
      </w:r>
      <w:r w:rsidRPr="004379FB">
        <w:rPr>
          <w:rFonts w:ascii="Times New Roman" w:hAnsi="Times New Roman" w:cs="Times New Roman"/>
          <w:sz w:val="28"/>
          <w:szCs w:val="28"/>
        </w:rPr>
        <w:lastRenderedPageBreak/>
        <w:t>строить вновь сам дом, не думая уже о новых приобретениях - и дай Бог, если ему удастся выстроить этот дом” (III,323).</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Консервативный элемент имманентно был присущ и либеральным взглядам Кавелина. Однако, в отличие от Чичерина и Градовского, он не анализировал специально этот вопрос. Но, несмотря на это, у него есть интересные и неординарные суждения по поводу консерватизма. Касаясь консерватизма, Кавелин выделяет в нем два значения. “Существенная разница,- пишет он,- между консерватизмом - в том смысле какой мы ему придаем, и в том смысле, какой ему приписывается у нас весьма часто - заключается в том, что в последнем он опирается на какой-нибудь идеал, начало, и во имя их отстаивает и охраняет существующее; консерватизм же, как принцип, стоит за существующее не во имя какого-нибудь идеала или начала, а потому только, что нет ввиду лучшего, или не выяснилось, как к нему перейти. Не будучи доктриной, консерватизм - великая сила, с которой на каждом шагу приходится считаться. У нас публика и народ - величайшие,  неумолимые консерваторы”</w:t>
      </w:r>
      <w:r w:rsidR="00624A23">
        <w:rPr>
          <w:rFonts w:ascii="Times New Roman" w:hAnsi="Times New Roman" w:cs="Times New Roman"/>
          <w:sz w:val="28"/>
          <w:szCs w:val="28"/>
        </w:rPr>
        <w:t xml:space="preserve"> </w:t>
      </w:r>
      <w:r w:rsidRPr="004379FB">
        <w:rPr>
          <w:rFonts w:ascii="Times New Roman" w:hAnsi="Times New Roman" w:cs="Times New Roman"/>
          <w:sz w:val="28"/>
          <w:szCs w:val="28"/>
        </w:rPr>
        <w:t>[69]. Под великой силой Кавелин понимает то свойство консерватизма, которое, будучи направлено на зарождающееся новое как бы привлекает к нему всеобщее внимание, способствуя тем самым его “выяснению и вызреванию до степени неотразимой и неотложной потребности”, потребности, которая становится очевидной для всех, по крайней мере, для большинства. Таким образом, Чичерин и Градовский акцентируют внимание на охранительной и укрепляющей роли консерватизма, Кавелин выделяет в консерватизме некую “отрицательную” сторону, которая, высвечивая все “новое”, не только способствует лучшему уяснению его, но и превращению в потребность. В общем, на основании всего сказанного можно сделать следующее заключение, что Градовский с полным правом может быть причислен к “консервативному либерализму”.</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И, наконец, последнее замечание. Поскольку Градовский занимал особую промежуточную позицию и между западниками и славянофилами, то автор счел необходимым, в общих чертах, показать, как сложилась та весьма сложная общественно-политическая обстановка, в которой Александру Дмитриевичу приходилось решать нелегкие теоретические задачи. Особенность его позиции заключалась в том, что он стремился к синтезу их идей на основе понимания законности и “даруемой” свободы как необходимых условий раскрытия национальной самобытности - начала, обогащающего общечеловеческую культуру. Подход Градовского к решению такой многогранной и непростой проблемы, содержит массу положительных примеров актуальных и для современной общественно-политической ситуации.</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lastRenderedPageBreak/>
        <w:t>Итак, являясь сторонником политической активности без радикализма, прогресса, без утопии, свободного упорядочивания существующего без малейшего проявления анархии, Градовский в подобных политических ориентациях проявлял ту же тенденцию, которую Герман Геллер выразил в следующих словах: ”Специфической задачей политики всегда остается организация, противопоставление воль, на основе общности воль”[70]. Масштабность понимания политики при этом в сознании Градовского является более широким, чем у последующих поколений либералов[71]. В духе немецких ученых и, прежде всего Р.</w:t>
      </w:r>
      <w:r w:rsidR="00624A23">
        <w:rPr>
          <w:rFonts w:ascii="Times New Roman" w:hAnsi="Times New Roman" w:cs="Times New Roman"/>
          <w:sz w:val="28"/>
          <w:szCs w:val="28"/>
        </w:rPr>
        <w:t xml:space="preserve"> </w:t>
      </w:r>
      <w:r w:rsidRPr="004379FB">
        <w:rPr>
          <w:rFonts w:ascii="Times New Roman" w:hAnsi="Times New Roman" w:cs="Times New Roman"/>
          <w:sz w:val="28"/>
          <w:szCs w:val="28"/>
        </w:rPr>
        <w:t>Моля, к которому Градовский обращается почти также часто как к Л.</w:t>
      </w:r>
      <w:r w:rsidR="00624A23">
        <w:rPr>
          <w:rFonts w:ascii="Times New Roman" w:hAnsi="Times New Roman" w:cs="Times New Roman"/>
          <w:sz w:val="28"/>
          <w:szCs w:val="28"/>
        </w:rPr>
        <w:t xml:space="preserve"> </w:t>
      </w:r>
      <w:r w:rsidRPr="004379FB">
        <w:rPr>
          <w:rFonts w:ascii="Times New Roman" w:hAnsi="Times New Roman" w:cs="Times New Roman"/>
          <w:sz w:val="28"/>
          <w:szCs w:val="28"/>
        </w:rPr>
        <w:t>Штейну, в данном случае тесно переплетены учение о государстве, государственное право - российское и сравнительный анализ международных правовых систем - а также история, социология, политическая экономия и все объединяющая политическая философия.</w:t>
      </w:r>
    </w:p>
    <w:p w:rsidR="004379FB" w:rsidRPr="004379FB" w:rsidRDefault="006E24EC" w:rsidP="002A64B2">
      <w:pPr>
        <w:spacing w:after="0"/>
        <w:jc w:val="center"/>
        <w:rPr>
          <w:rFonts w:ascii="Times New Roman" w:hAnsi="Times New Roman" w:cs="Times New Roman"/>
          <w:sz w:val="28"/>
          <w:szCs w:val="28"/>
        </w:rPr>
      </w:pPr>
      <w:r>
        <w:rPr>
          <w:rFonts w:ascii="Times New Roman" w:hAnsi="Times New Roman" w:cs="Times New Roman"/>
          <w:b/>
          <w:sz w:val="28"/>
          <w:szCs w:val="28"/>
        </w:rPr>
        <w:t>Список использованных источников и литературы</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1. Замалеев А.Ф. Лекции по истории русской философии. - </w:t>
      </w:r>
      <w:proofErr w:type="gramStart"/>
      <w:r w:rsidRPr="004379FB">
        <w:rPr>
          <w:rFonts w:ascii="Times New Roman" w:hAnsi="Times New Roman" w:cs="Times New Roman"/>
          <w:sz w:val="28"/>
          <w:szCs w:val="28"/>
        </w:rPr>
        <w:t>СПб.,</w:t>
      </w:r>
      <w:proofErr w:type="gramEnd"/>
      <w:r w:rsidRPr="004379FB">
        <w:rPr>
          <w:rFonts w:ascii="Times New Roman" w:hAnsi="Times New Roman" w:cs="Times New Roman"/>
          <w:sz w:val="28"/>
          <w:szCs w:val="28"/>
        </w:rPr>
        <w:t xml:space="preserve"> 1995.- С.67.</w:t>
      </w:r>
    </w:p>
    <w:p w:rsidR="004379FB" w:rsidRPr="004379FB" w:rsidRDefault="004379FB" w:rsidP="002A64B2">
      <w:pPr>
        <w:pStyle w:val="a5"/>
        <w:spacing w:line="276" w:lineRule="auto"/>
        <w:ind w:firstLine="709"/>
        <w:jc w:val="both"/>
        <w:rPr>
          <w:sz w:val="28"/>
          <w:szCs w:val="28"/>
        </w:rPr>
      </w:pPr>
      <w:r w:rsidRPr="004379FB">
        <w:rPr>
          <w:sz w:val="28"/>
          <w:szCs w:val="28"/>
        </w:rPr>
        <w:t>2. Каптерев Н.Ф. Патриарх Никон и царь Алексей Михайлович.- Сергиев Посад. 1912. Т.2.- С.259-260.</w:t>
      </w:r>
    </w:p>
    <w:p w:rsidR="004379FB" w:rsidRPr="004379FB" w:rsidRDefault="004379FB" w:rsidP="002A64B2">
      <w:pPr>
        <w:pStyle w:val="a5"/>
        <w:spacing w:line="276" w:lineRule="auto"/>
        <w:ind w:firstLine="709"/>
        <w:jc w:val="both"/>
        <w:rPr>
          <w:sz w:val="28"/>
          <w:szCs w:val="28"/>
        </w:rPr>
      </w:pPr>
      <w:r w:rsidRPr="004379FB">
        <w:rPr>
          <w:sz w:val="28"/>
          <w:szCs w:val="28"/>
        </w:rPr>
        <w:t>3. Там же.- С. 526.</w:t>
      </w:r>
    </w:p>
    <w:p w:rsidR="004379FB" w:rsidRPr="004379FB" w:rsidRDefault="004379FB" w:rsidP="002A64B2">
      <w:pPr>
        <w:pStyle w:val="a5"/>
        <w:spacing w:line="276" w:lineRule="auto"/>
        <w:ind w:firstLine="709"/>
        <w:jc w:val="both"/>
        <w:rPr>
          <w:sz w:val="28"/>
          <w:szCs w:val="28"/>
        </w:rPr>
      </w:pPr>
      <w:r w:rsidRPr="004379FB">
        <w:rPr>
          <w:sz w:val="28"/>
          <w:szCs w:val="28"/>
        </w:rPr>
        <w:t xml:space="preserve">4. Замалеев </w:t>
      </w:r>
      <w:proofErr w:type="gramStart"/>
      <w:r w:rsidRPr="004379FB">
        <w:rPr>
          <w:sz w:val="28"/>
          <w:szCs w:val="28"/>
        </w:rPr>
        <w:t>А.Ф.,Осипов</w:t>
      </w:r>
      <w:proofErr w:type="gramEnd"/>
      <w:r w:rsidRPr="004379FB">
        <w:rPr>
          <w:sz w:val="28"/>
          <w:szCs w:val="28"/>
        </w:rPr>
        <w:t xml:space="preserve"> И.Д. Русская политология: обзор основных направлений.- СПб., 1994.- С.21.</w:t>
      </w:r>
    </w:p>
    <w:p w:rsidR="004379FB" w:rsidRPr="004379FB" w:rsidRDefault="004379FB" w:rsidP="002A64B2">
      <w:pPr>
        <w:pStyle w:val="a5"/>
        <w:spacing w:line="276" w:lineRule="auto"/>
        <w:ind w:firstLine="709"/>
        <w:jc w:val="both"/>
        <w:rPr>
          <w:sz w:val="28"/>
          <w:szCs w:val="28"/>
        </w:rPr>
      </w:pPr>
      <w:r w:rsidRPr="004379FB">
        <w:rPr>
          <w:sz w:val="28"/>
          <w:szCs w:val="28"/>
        </w:rPr>
        <w:t>5. Каптерев Н.Ф. Патриарх Никон и царь Алексей Михайлович.- С.540.</w:t>
      </w:r>
    </w:p>
    <w:p w:rsidR="004379FB" w:rsidRPr="004379FB" w:rsidRDefault="004379FB" w:rsidP="002A64B2">
      <w:pPr>
        <w:pStyle w:val="a5"/>
        <w:spacing w:line="276" w:lineRule="auto"/>
        <w:ind w:firstLine="709"/>
        <w:jc w:val="both"/>
        <w:rPr>
          <w:sz w:val="28"/>
          <w:szCs w:val="28"/>
        </w:rPr>
      </w:pPr>
      <w:r w:rsidRPr="004379FB">
        <w:rPr>
          <w:sz w:val="28"/>
          <w:szCs w:val="28"/>
        </w:rPr>
        <w:t>6. Гудзий Н.К. История древней русской литературы. - М., 1950.- С.460-461.</w:t>
      </w:r>
    </w:p>
    <w:p w:rsidR="004379FB" w:rsidRPr="004379FB" w:rsidRDefault="004379FB" w:rsidP="002A64B2">
      <w:pPr>
        <w:pStyle w:val="a5"/>
        <w:spacing w:line="276" w:lineRule="auto"/>
        <w:ind w:firstLine="709"/>
        <w:jc w:val="both"/>
        <w:rPr>
          <w:sz w:val="28"/>
          <w:szCs w:val="28"/>
        </w:rPr>
      </w:pPr>
      <w:r w:rsidRPr="004379FB">
        <w:rPr>
          <w:sz w:val="28"/>
          <w:szCs w:val="28"/>
        </w:rPr>
        <w:t xml:space="preserve">7. Тихомиров Л.А. Монархическая </w:t>
      </w:r>
      <w:proofErr w:type="gramStart"/>
      <w:r w:rsidRPr="004379FB">
        <w:rPr>
          <w:sz w:val="28"/>
          <w:szCs w:val="28"/>
        </w:rPr>
        <w:t>государственность.-</w:t>
      </w:r>
      <w:proofErr w:type="gramEnd"/>
      <w:r w:rsidRPr="004379FB">
        <w:rPr>
          <w:sz w:val="28"/>
          <w:szCs w:val="28"/>
        </w:rPr>
        <w:t xml:space="preserve"> СПб., 1992.- С.288.</w:t>
      </w:r>
    </w:p>
    <w:p w:rsidR="004379FB" w:rsidRPr="004379FB" w:rsidRDefault="004379FB" w:rsidP="002A64B2">
      <w:pPr>
        <w:pStyle w:val="a5"/>
        <w:spacing w:line="276" w:lineRule="auto"/>
        <w:ind w:firstLine="709"/>
        <w:jc w:val="both"/>
        <w:rPr>
          <w:sz w:val="28"/>
          <w:szCs w:val="28"/>
        </w:rPr>
      </w:pPr>
      <w:r w:rsidRPr="004379FB">
        <w:rPr>
          <w:sz w:val="28"/>
          <w:szCs w:val="28"/>
        </w:rPr>
        <w:t>8. Федотов Г.П. Новый град. Нью-Йорк. 1952. С.29.</w:t>
      </w:r>
    </w:p>
    <w:p w:rsidR="004379FB" w:rsidRPr="004379FB" w:rsidRDefault="004379FB" w:rsidP="002A64B2">
      <w:pPr>
        <w:pStyle w:val="a5"/>
        <w:spacing w:line="276" w:lineRule="auto"/>
        <w:ind w:firstLine="709"/>
        <w:jc w:val="both"/>
        <w:rPr>
          <w:sz w:val="28"/>
          <w:szCs w:val="28"/>
        </w:rPr>
      </w:pPr>
      <w:r w:rsidRPr="004379FB">
        <w:rPr>
          <w:sz w:val="28"/>
          <w:szCs w:val="28"/>
        </w:rPr>
        <w:t>9. Тихомиров Л.А. Монархическая государственность.- С.290.</w:t>
      </w:r>
    </w:p>
    <w:p w:rsidR="004379FB" w:rsidRPr="004379FB" w:rsidRDefault="004379FB" w:rsidP="002A64B2">
      <w:pPr>
        <w:pStyle w:val="a5"/>
        <w:spacing w:line="276" w:lineRule="auto"/>
        <w:ind w:firstLine="709"/>
        <w:jc w:val="both"/>
        <w:rPr>
          <w:sz w:val="28"/>
          <w:szCs w:val="28"/>
        </w:rPr>
      </w:pPr>
      <w:r w:rsidRPr="004379FB">
        <w:rPr>
          <w:sz w:val="28"/>
          <w:szCs w:val="28"/>
        </w:rPr>
        <w:t>10. Керсновский А.А. История русской армии в 4 томах. Т.1.- М., 1992.- С.14.</w:t>
      </w:r>
    </w:p>
    <w:p w:rsidR="004379FB" w:rsidRPr="004379FB" w:rsidRDefault="004379FB" w:rsidP="002A64B2">
      <w:pPr>
        <w:pStyle w:val="a5"/>
        <w:spacing w:line="276" w:lineRule="auto"/>
        <w:ind w:firstLine="709"/>
        <w:jc w:val="both"/>
        <w:rPr>
          <w:sz w:val="28"/>
          <w:szCs w:val="28"/>
        </w:rPr>
      </w:pPr>
      <w:r w:rsidRPr="004379FB">
        <w:rPr>
          <w:sz w:val="28"/>
          <w:szCs w:val="28"/>
        </w:rPr>
        <w:t>11. Леонтович В.В. История либерализма в России. 1762-1914.- М., 1995.-С.21-22.</w:t>
      </w:r>
    </w:p>
    <w:p w:rsidR="004379FB" w:rsidRPr="004379FB" w:rsidRDefault="004379FB" w:rsidP="002A64B2">
      <w:pPr>
        <w:pStyle w:val="a5"/>
        <w:spacing w:line="276" w:lineRule="auto"/>
        <w:ind w:firstLine="709"/>
        <w:jc w:val="both"/>
        <w:rPr>
          <w:sz w:val="28"/>
          <w:szCs w:val="28"/>
        </w:rPr>
      </w:pPr>
      <w:r w:rsidRPr="004379FB">
        <w:rPr>
          <w:sz w:val="28"/>
          <w:szCs w:val="28"/>
        </w:rPr>
        <w:t>12. Струве П.Б. Кн. Вяземский и А.Д.Градовский о либеральном консерватизме//Русское зарубежье: Сборник. Вып.1.- М.,1993.- С.83.</w:t>
      </w:r>
    </w:p>
    <w:p w:rsidR="004379FB" w:rsidRPr="004379FB" w:rsidRDefault="004379FB" w:rsidP="002A64B2">
      <w:pPr>
        <w:pStyle w:val="a5"/>
        <w:spacing w:line="276" w:lineRule="auto"/>
        <w:ind w:firstLine="709"/>
        <w:jc w:val="both"/>
        <w:rPr>
          <w:sz w:val="28"/>
          <w:szCs w:val="28"/>
        </w:rPr>
      </w:pPr>
      <w:r w:rsidRPr="004379FB">
        <w:rPr>
          <w:sz w:val="28"/>
          <w:szCs w:val="28"/>
        </w:rPr>
        <w:t>13. См.: Чичерин Б.Н. Различные виды либерализма//Общественные науки и современность. 1993. №3.- С.116-123.</w:t>
      </w:r>
    </w:p>
    <w:p w:rsidR="004379FB" w:rsidRPr="004379FB" w:rsidRDefault="004379FB" w:rsidP="002A64B2">
      <w:pPr>
        <w:pStyle w:val="a5"/>
        <w:spacing w:line="276" w:lineRule="auto"/>
        <w:ind w:firstLine="709"/>
        <w:jc w:val="both"/>
        <w:rPr>
          <w:sz w:val="28"/>
          <w:szCs w:val="28"/>
        </w:rPr>
      </w:pPr>
      <w:r w:rsidRPr="004379FB">
        <w:rPr>
          <w:sz w:val="28"/>
          <w:szCs w:val="28"/>
        </w:rPr>
        <w:t>14. Цит. по: Замалеев А.Ф. Лекции по истории русской философии.- С. 121-122.</w:t>
      </w:r>
    </w:p>
    <w:p w:rsidR="004379FB" w:rsidRPr="004379FB" w:rsidRDefault="004379FB" w:rsidP="002A64B2">
      <w:pPr>
        <w:pStyle w:val="a5"/>
        <w:spacing w:line="276" w:lineRule="auto"/>
        <w:ind w:firstLine="709"/>
        <w:jc w:val="both"/>
        <w:rPr>
          <w:sz w:val="28"/>
          <w:szCs w:val="28"/>
        </w:rPr>
      </w:pPr>
      <w:r w:rsidRPr="004379FB">
        <w:rPr>
          <w:sz w:val="28"/>
          <w:szCs w:val="28"/>
        </w:rPr>
        <w:lastRenderedPageBreak/>
        <w:t>15. Леонтович В.В. История либерализма в России. 1762-1914.- С.2-3.</w:t>
      </w:r>
    </w:p>
    <w:p w:rsidR="004379FB" w:rsidRPr="004379FB" w:rsidRDefault="004379FB" w:rsidP="002A64B2">
      <w:pPr>
        <w:pStyle w:val="a5"/>
        <w:spacing w:line="276" w:lineRule="auto"/>
        <w:ind w:firstLine="709"/>
        <w:jc w:val="both"/>
        <w:rPr>
          <w:sz w:val="28"/>
          <w:szCs w:val="28"/>
        </w:rPr>
      </w:pPr>
      <w:r w:rsidRPr="004379FB">
        <w:rPr>
          <w:sz w:val="28"/>
          <w:szCs w:val="28"/>
        </w:rPr>
        <w:t>16. Никоненко В.С. Особенности русской философии XVIII века//Вестн. С.-Петерб. ун-та. Сер. “ Философия, политология, социология, психология, право”. Вып.3 (№20). 1993.- С.15.</w:t>
      </w:r>
    </w:p>
    <w:p w:rsidR="004379FB" w:rsidRPr="004379FB" w:rsidRDefault="004379FB" w:rsidP="002A64B2">
      <w:pPr>
        <w:pStyle w:val="a5"/>
        <w:spacing w:line="276" w:lineRule="auto"/>
        <w:ind w:firstLine="709"/>
        <w:jc w:val="both"/>
        <w:rPr>
          <w:sz w:val="28"/>
          <w:szCs w:val="28"/>
        </w:rPr>
      </w:pPr>
      <w:r w:rsidRPr="004379FB">
        <w:rPr>
          <w:sz w:val="28"/>
          <w:szCs w:val="28"/>
        </w:rPr>
        <w:t>17. Осипов И.Д. Философия русского либерализма (XIX - начало XX в.</w:t>
      </w:r>
      <w:proofErr w:type="gramStart"/>
      <w:r w:rsidRPr="004379FB">
        <w:rPr>
          <w:sz w:val="28"/>
          <w:szCs w:val="28"/>
        </w:rPr>
        <w:t>).-</w:t>
      </w:r>
      <w:proofErr w:type="gramEnd"/>
      <w:r w:rsidRPr="004379FB">
        <w:rPr>
          <w:sz w:val="28"/>
          <w:szCs w:val="28"/>
        </w:rPr>
        <w:t>СПб.,1996.- С.13-14.</w:t>
      </w:r>
    </w:p>
    <w:p w:rsidR="004379FB" w:rsidRPr="004379FB" w:rsidRDefault="004379FB" w:rsidP="002A64B2">
      <w:pPr>
        <w:pStyle w:val="a5"/>
        <w:spacing w:line="276" w:lineRule="auto"/>
        <w:ind w:firstLine="709"/>
        <w:jc w:val="both"/>
        <w:rPr>
          <w:sz w:val="28"/>
          <w:szCs w:val="28"/>
        </w:rPr>
      </w:pPr>
      <w:r w:rsidRPr="004379FB">
        <w:rPr>
          <w:sz w:val="28"/>
          <w:szCs w:val="28"/>
        </w:rPr>
        <w:t>18. См.: Приленский В.И. Опыт исследования мировоззрения ранних русских либералов. М.,1995; Осипов И.Д. Философия русского либерализма (XIX- начало XX в.); Новикова Л.И., Сиземская И.Н. Либеральная традиция в культурно-историческом опыте России//Свободная мысль. 1993. №15 и т.д..</w:t>
      </w:r>
    </w:p>
    <w:p w:rsidR="004379FB" w:rsidRPr="004379FB" w:rsidRDefault="004379FB" w:rsidP="002A64B2">
      <w:pPr>
        <w:pStyle w:val="a5"/>
        <w:spacing w:line="276" w:lineRule="auto"/>
        <w:ind w:firstLine="709"/>
        <w:jc w:val="both"/>
        <w:rPr>
          <w:sz w:val="28"/>
          <w:szCs w:val="28"/>
        </w:rPr>
      </w:pPr>
      <w:r w:rsidRPr="004379FB">
        <w:rPr>
          <w:sz w:val="28"/>
          <w:szCs w:val="28"/>
        </w:rPr>
        <w:t xml:space="preserve">19. В этой связи представляет интерес точка зрения М.М.Ковалевского “Творческого, если не говорить о монографиях, русская политическая мысль дала пока немного. Оговорку можно сделать разве о двух писателях: Чичерине и А.Градовском... Автор настоящей статьи не отказывается от мысли посвятить в будущем отдельный этюд этим двум, более самостоятельным политическим мыслителям...”. (Ковалевский М.М. Соперничество немецкого, французского и английского влияния на русскую интеллигенцию с середины прошлого столетия//Вестник Европы. 1916. </w:t>
      </w:r>
      <w:proofErr w:type="gramStart"/>
      <w:r w:rsidRPr="004379FB">
        <w:rPr>
          <w:sz w:val="28"/>
          <w:szCs w:val="28"/>
        </w:rPr>
        <w:t>январь.-</w:t>
      </w:r>
      <w:proofErr w:type="gramEnd"/>
      <w:r w:rsidRPr="004379FB">
        <w:rPr>
          <w:sz w:val="28"/>
          <w:szCs w:val="28"/>
        </w:rPr>
        <w:t xml:space="preserve"> С.213). Осуществить задуманное ему было не суждено, так как эта статья была опубликована незадолго до его смерти.</w:t>
      </w:r>
    </w:p>
    <w:p w:rsidR="004379FB" w:rsidRPr="004379FB" w:rsidRDefault="004379FB" w:rsidP="002A64B2">
      <w:pPr>
        <w:pStyle w:val="a5"/>
        <w:spacing w:line="276" w:lineRule="auto"/>
        <w:ind w:firstLine="709"/>
        <w:jc w:val="both"/>
        <w:rPr>
          <w:sz w:val="28"/>
          <w:szCs w:val="28"/>
        </w:rPr>
      </w:pPr>
      <w:r w:rsidRPr="004379FB">
        <w:rPr>
          <w:sz w:val="28"/>
          <w:szCs w:val="28"/>
        </w:rPr>
        <w:t xml:space="preserve">20. Скабичевский А.М. Наши грядущие </w:t>
      </w:r>
      <w:proofErr w:type="gramStart"/>
      <w:r w:rsidRPr="004379FB">
        <w:rPr>
          <w:sz w:val="28"/>
          <w:szCs w:val="28"/>
        </w:rPr>
        <w:t>Бисмарки.(</w:t>
      </w:r>
      <w:proofErr w:type="gramEnd"/>
      <w:r w:rsidRPr="004379FB">
        <w:rPr>
          <w:sz w:val="28"/>
          <w:szCs w:val="28"/>
        </w:rPr>
        <w:t>Рецензия на книгу А.Д.Градовского “Национальный вопрос в истории и литературе”)//Отечественные записки. 1873. №12.- С.581.</w:t>
      </w:r>
    </w:p>
    <w:p w:rsidR="004379FB" w:rsidRPr="004379FB" w:rsidRDefault="004379FB" w:rsidP="002A64B2">
      <w:pPr>
        <w:pStyle w:val="a5"/>
        <w:spacing w:line="276" w:lineRule="auto"/>
        <w:ind w:firstLine="709"/>
        <w:jc w:val="both"/>
        <w:rPr>
          <w:sz w:val="28"/>
          <w:szCs w:val="28"/>
        </w:rPr>
      </w:pPr>
      <w:r w:rsidRPr="004379FB">
        <w:rPr>
          <w:sz w:val="28"/>
          <w:szCs w:val="28"/>
        </w:rPr>
        <w:t>21. Скабичевский А.М. Наши грядущие Бисмарки//Отечественные записки. 1873. №11.- С.241.</w:t>
      </w:r>
    </w:p>
    <w:p w:rsidR="004379FB" w:rsidRPr="004379FB" w:rsidRDefault="004379FB" w:rsidP="002A64B2">
      <w:pPr>
        <w:pStyle w:val="a5"/>
        <w:spacing w:line="276" w:lineRule="auto"/>
        <w:ind w:firstLine="709"/>
        <w:jc w:val="both"/>
        <w:rPr>
          <w:sz w:val="28"/>
          <w:szCs w:val="28"/>
        </w:rPr>
      </w:pPr>
      <w:r w:rsidRPr="004379FB">
        <w:rPr>
          <w:sz w:val="28"/>
          <w:szCs w:val="28"/>
        </w:rPr>
        <w:t xml:space="preserve">22. КоркуновН.М.Государственное право(теория)//Сборник государственных </w:t>
      </w:r>
      <w:proofErr w:type="gramStart"/>
      <w:r w:rsidRPr="004379FB">
        <w:rPr>
          <w:sz w:val="28"/>
          <w:szCs w:val="28"/>
        </w:rPr>
        <w:t>знаний.Т.III.-</w:t>
      </w:r>
      <w:proofErr w:type="gramEnd"/>
      <w:r w:rsidRPr="004379FB">
        <w:rPr>
          <w:sz w:val="28"/>
          <w:szCs w:val="28"/>
        </w:rPr>
        <w:t>Спб.1877.- С.23.</w:t>
      </w:r>
    </w:p>
    <w:p w:rsidR="004379FB" w:rsidRPr="004379FB" w:rsidRDefault="00624A23" w:rsidP="002A64B2">
      <w:pPr>
        <w:pStyle w:val="a5"/>
        <w:spacing w:line="276" w:lineRule="auto"/>
        <w:ind w:firstLine="709"/>
        <w:jc w:val="both"/>
        <w:rPr>
          <w:sz w:val="28"/>
          <w:szCs w:val="28"/>
        </w:rPr>
      </w:pPr>
      <w:r>
        <w:rPr>
          <w:sz w:val="28"/>
          <w:szCs w:val="28"/>
        </w:rPr>
        <w:t xml:space="preserve">23. </w:t>
      </w:r>
      <w:r w:rsidR="004379FB" w:rsidRPr="004379FB">
        <w:rPr>
          <w:sz w:val="28"/>
          <w:szCs w:val="28"/>
        </w:rPr>
        <w:t>Там же.- С. 23.</w:t>
      </w:r>
    </w:p>
    <w:p w:rsidR="004379FB" w:rsidRPr="004379FB" w:rsidRDefault="00624A23" w:rsidP="002A64B2">
      <w:pPr>
        <w:spacing w:after="0"/>
        <w:ind w:firstLine="709"/>
        <w:jc w:val="both"/>
        <w:rPr>
          <w:rFonts w:ascii="Times New Roman" w:hAnsi="Times New Roman" w:cs="Times New Roman"/>
          <w:sz w:val="28"/>
          <w:szCs w:val="28"/>
        </w:rPr>
      </w:pPr>
      <w:r>
        <w:rPr>
          <w:rFonts w:ascii="Times New Roman" w:hAnsi="Times New Roman" w:cs="Times New Roman"/>
          <w:sz w:val="28"/>
          <w:szCs w:val="28"/>
        </w:rPr>
        <w:t>24.</w:t>
      </w:r>
      <w:r w:rsidR="004379FB" w:rsidRPr="004379FB">
        <w:rPr>
          <w:rFonts w:ascii="Times New Roman" w:hAnsi="Times New Roman" w:cs="Times New Roman"/>
          <w:sz w:val="28"/>
          <w:szCs w:val="28"/>
        </w:rPr>
        <w:t xml:space="preserve"> Отечественные записки. 1881. №1.- С.69-74; Горшков А. Медовый месяц либерализма//Слово. 1881.№1. - С.29-56. - Работы, входящие в сборник, по мнению автора первой рецензии, написаны бледно. Причина этой бледности заключается, отчасти, в некоторой смутности идей, отчасти, в многословии. “</w:t>
      </w:r>
      <w:proofErr w:type="gramStart"/>
      <w:r w:rsidR="004379FB" w:rsidRPr="004379FB">
        <w:rPr>
          <w:rFonts w:ascii="Times New Roman" w:hAnsi="Times New Roman" w:cs="Times New Roman"/>
          <w:sz w:val="28"/>
          <w:szCs w:val="28"/>
        </w:rPr>
        <w:t>г.</w:t>
      </w:r>
      <w:proofErr w:type="gramEnd"/>
      <w:r w:rsidR="004379FB" w:rsidRPr="004379FB">
        <w:rPr>
          <w:rFonts w:ascii="Times New Roman" w:hAnsi="Times New Roman" w:cs="Times New Roman"/>
          <w:sz w:val="28"/>
          <w:szCs w:val="28"/>
        </w:rPr>
        <w:t xml:space="preserve"> Градовского можно бы было назвать русским национал-либералом, очень много рассуждающим о законной границе наших национальных элементов и европейских либеральных, но до сих пор этой границы читателю не выяснившим”(С.72-73). В то же время указывается на частое и охотное выступление Градовского на “поле практической жизненной борьбы”, на то, что он единственный представитель нашей университетской науки, который может быть назван профессором-</w:t>
      </w:r>
      <w:r w:rsidR="004379FB" w:rsidRPr="004379FB">
        <w:rPr>
          <w:rFonts w:ascii="Times New Roman" w:hAnsi="Times New Roman" w:cs="Times New Roman"/>
          <w:sz w:val="28"/>
          <w:szCs w:val="28"/>
        </w:rPr>
        <w:lastRenderedPageBreak/>
        <w:t xml:space="preserve">публицистом в настоящем смысле слова. Публицистика его видится автору не случайной экскурсией в </w:t>
      </w:r>
      <w:proofErr w:type="gramStart"/>
      <w:r w:rsidR="004379FB" w:rsidRPr="004379FB">
        <w:rPr>
          <w:rFonts w:ascii="Times New Roman" w:hAnsi="Times New Roman" w:cs="Times New Roman"/>
          <w:sz w:val="28"/>
          <w:szCs w:val="28"/>
        </w:rPr>
        <w:t xml:space="preserve">какую то </w:t>
      </w:r>
      <w:proofErr w:type="gramEnd"/>
      <w:r w:rsidR="004379FB" w:rsidRPr="004379FB">
        <w:rPr>
          <w:rFonts w:ascii="Times New Roman" w:hAnsi="Times New Roman" w:cs="Times New Roman"/>
          <w:sz w:val="28"/>
          <w:szCs w:val="28"/>
        </w:rPr>
        <w:t>чуждую область, а настоящее, жизненное дело, которому он посвящает много времени. Несмотря на то, что он пишет давно и много, темы обыкновенно выбирает самые колючие, за которые не всякий решится взяться. В конечном итоге автор рецензии все же склоняется к мысли о неопределенности позиции Градовского, которая заключается в том, что любая партия может видеть в нем своего представителя (С.70-72).</w:t>
      </w:r>
    </w:p>
    <w:p w:rsidR="004379FB" w:rsidRPr="004379FB" w:rsidRDefault="004379FB" w:rsidP="002A64B2">
      <w:pPr>
        <w:pStyle w:val="a5"/>
        <w:spacing w:line="276" w:lineRule="auto"/>
        <w:ind w:firstLine="709"/>
        <w:jc w:val="both"/>
        <w:rPr>
          <w:sz w:val="28"/>
          <w:szCs w:val="28"/>
        </w:rPr>
      </w:pPr>
      <w:r w:rsidRPr="004379FB">
        <w:rPr>
          <w:sz w:val="28"/>
          <w:szCs w:val="28"/>
        </w:rPr>
        <w:t xml:space="preserve">Во второй рецензии, тон избранный Горшковым является также критическим. Такая позиция автора объясняется неприятием той категории людей, которые “посылают воздушные поцелуи так-называемой “новой эре”, начальству, славословят и торжествуют, восторгаются и лицемерят”. Более того, именно “презренное лицемерие”, по мнению Горшкова, “за последние годы заполонило большую часть нашей </w:t>
      </w:r>
      <w:proofErr w:type="gramStart"/>
      <w:r w:rsidRPr="004379FB">
        <w:rPr>
          <w:sz w:val="28"/>
          <w:szCs w:val="28"/>
        </w:rPr>
        <w:t>журналистики”(</w:t>
      </w:r>
      <w:proofErr w:type="gramEnd"/>
      <w:r w:rsidRPr="004379FB">
        <w:rPr>
          <w:sz w:val="28"/>
          <w:szCs w:val="28"/>
        </w:rPr>
        <w:t xml:space="preserve">С.31). Кого он имеет в виду становится ясным из следующих его слов: “Вся конструкция предисловия, да и характер самой книги г. Градовского наводят на мысль, что этими людьми были российские либералы, а во главе их, конечно, ученый и красноречивый “профессор Санкт-Петербургского </w:t>
      </w:r>
      <w:proofErr w:type="gramStart"/>
      <w:r w:rsidRPr="004379FB">
        <w:rPr>
          <w:sz w:val="28"/>
          <w:szCs w:val="28"/>
        </w:rPr>
        <w:t>университета”(</w:t>
      </w:r>
      <w:proofErr w:type="gramEnd"/>
      <w:r w:rsidRPr="004379FB">
        <w:rPr>
          <w:sz w:val="28"/>
          <w:szCs w:val="28"/>
        </w:rPr>
        <w:t xml:space="preserve">С.31). Отрицательное отношение к либерализму переносится и на самого Градовского, как одного из ярких представителей этого движения. “Литературная личность г. Градовского в высшей степени типична. Он “либерал” в полном и - отдадим справедливость автору в лучшем значении этого слова, так что говорить о Градовском значит говорить о целой партии, которой принадлежит настоящее и, нет сомнения, ближайшее </w:t>
      </w:r>
      <w:proofErr w:type="gramStart"/>
      <w:r w:rsidRPr="004379FB">
        <w:rPr>
          <w:sz w:val="28"/>
          <w:szCs w:val="28"/>
        </w:rPr>
        <w:t>будущее”(</w:t>
      </w:r>
      <w:proofErr w:type="gramEnd"/>
      <w:r w:rsidRPr="004379FB">
        <w:rPr>
          <w:sz w:val="28"/>
          <w:szCs w:val="28"/>
        </w:rPr>
        <w:t xml:space="preserve">С.32). Однако Горшков весьма скептически относится к возможности положительных практических результатов либерального движения. Он считал, например, что полное практическое бессилие либерализма как в прошлом, так и во второй половине XIX в. стоит вне всяких сомнений. Рассмотрение работ включенных Градовским в этот сборник Горшков осуществляет сквозь призму общей характеристики либерализма, которую он дает во вступительной части своей статьи. “Уметь приспосабливаться к обстоятельствам - в этом вся суть, вся программа, весь секрет </w:t>
      </w:r>
      <w:proofErr w:type="gramStart"/>
      <w:r w:rsidRPr="004379FB">
        <w:rPr>
          <w:sz w:val="28"/>
          <w:szCs w:val="28"/>
        </w:rPr>
        <w:t>либерализма”(</w:t>
      </w:r>
      <w:proofErr w:type="gramEnd"/>
      <w:r w:rsidRPr="004379FB">
        <w:rPr>
          <w:sz w:val="28"/>
          <w:szCs w:val="28"/>
        </w:rPr>
        <w:t>С.34).</w:t>
      </w:r>
    </w:p>
    <w:p w:rsidR="004379FB" w:rsidRPr="004379FB" w:rsidRDefault="004379FB" w:rsidP="002A64B2">
      <w:pPr>
        <w:pStyle w:val="a5"/>
        <w:spacing w:line="276" w:lineRule="auto"/>
        <w:ind w:firstLine="709"/>
        <w:jc w:val="both"/>
        <w:rPr>
          <w:sz w:val="28"/>
          <w:szCs w:val="28"/>
        </w:rPr>
      </w:pPr>
      <w:r w:rsidRPr="004379FB">
        <w:rPr>
          <w:sz w:val="28"/>
          <w:szCs w:val="28"/>
        </w:rPr>
        <w:t>25. Примечателен прежде всего посвященный памяти А.Д.Градовского сборник с шестью статьями, первые пять из которых были представлены в качестве докладов 18 ноября 1889 года на заседании Санкт-</w:t>
      </w:r>
      <w:proofErr w:type="gramStart"/>
      <w:r w:rsidRPr="004379FB">
        <w:rPr>
          <w:sz w:val="28"/>
          <w:szCs w:val="28"/>
        </w:rPr>
        <w:t>Петербургского  юридического</w:t>
      </w:r>
      <w:proofErr w:type="gramEnd"/>
      <w:r w:rsidRPr="004379FB">
        <w:rPr>
          <w:sz w:val="28"/>
          <w:szCs w:val="28"/>
        </w:rPr>
        <w:t xml:space="preserve"> общества, посвященном Градовскому.- Памяти А.Д.Градовского. Изд. юрид. общества при Императорском Санкт-Петербургском университете. - СПб. 1890: 1). Фойницкий И.Я. Памяти </w:t>
      </w:r>
      <w:r w:rsidRPr="004379FB">
        <w:rPr>
          <w:sz w:val="28"/>
          <w:szCs w:val="28"/>
        </w:rPr>
        <w:lastRenderedPageBreak/>
        <w:t>учителя и товарища. - С.3-8; 2). Коркунов Н.М. Градовский на кафедре русского государственного права. - С.9-13; 3). Свешников М.И. Градовский на кафедре государственного права иностранных держав. - С.14-21; 4).  Арсеньев К.К. Градовский как публицист. - С. 22-28; 5).  Кони А.Ф. Воспоминания об А.Д.Градовском. - С.29-39; 6).  Щегловитов И.  Краткие сведения о жизни и деятельности Александра Дмитриевича Градовского. - С. 40-47.</w:t>
      </w:r>
    </w:p>
    <w:p w:rsidR="004379FB" w:rsidRPr="004379FB" w:rsidRDefault="004379FB" w:rsidP="002A64B2">
      <w:pPr>
        <w:pStyle w:val="a5"/>
        <w:spacing w:line="276" w:lineRule="auto"/>
        <w:ind w:firstLine="709"/>
        <w:jc w:val="both"/>
        <w:rPr>
          <w:sz w:val="28"/>
          <w:szCs w:val="28"/>
        </w:rPr>
      </w:pPr>
      <w:r w:rsidRPr="004379FB">
        <w:rPr>
          <w:sz w:val="28"/>
          <w:szCs w:val="28"/>
        </w:rPr>
        <w:t xml:space="preserve">А.Ф. Кони писал о Градовском, как о большом знатоке народного быта, как о человеке, который за кажущейся бесформенностью народной жизни видел внутренний смысл и “глубоко верил в массу русского народа, в его корень, походя в этом, как и во многом другом, на Кавелина”(С.31); Н.М.Коркунов, отмечая большой вклад Градовского в разработку русского  государственного права, среди многочисленных его работ, обогативших научную литературу, ставит на первое и центральное место “ Начала русского государственного права”, где блестяще освещены идеи закона, народности и свободы. Он пишет, что “если вас интересует какой- нибудь вопрос нашего государственного права, вы найдете его разработку только у Градовского, у одного </w:t>
      </w:r>
      <w:proofErr w:type="gramStart"/>
      <w:r w:rsidRPr="004379FB">
        <w:rPr>
          <w:sz w:val="28"/>
          <w:szCs w:val="28"/>
        </w:rPr>
        <w:t>Градовского”(</w:t>
      </w:r>
      <w:proofErr w:type="gramEnd"/>
      <w:r w:rsidRPr="004379FB">
        <w:rPr>
          <w:sz w:val="28"/>
          <w:szCs w:val="28"/>
        </w:rPr>
        <w:t xml:space="preserve">С.11); М.И.Свешников, в свою очередь, указывал на то, что проходит красной нитью через все сочинения Градовского при изложении политических явлений - это идея человеческой личности. “Свобода личности и ее постоянное развитие - вот что неуклонно желал видеть Градовский  и на Западе Европы, и у себя на родине. Этой идее он служил всю жизнь и под влиянием ее складывались те или иные его политические идеалы. Все построения политических и общественных форм имели для него этот верховный </w:t>
      </w:r>
      <w:proofErr w:type="gramStart"/>
      <w:r w:rsidRPr="004379FB">
        <w:rPr>
          <w:sz w:val="28"/>
          <w:szCs w:val="28"/>
        </w:rPr>
        <w:t>критерий”(</w:t>
      </w:r>
      <w:proofErr w:type="gramEnd"/>
      <w:r w:rsidRPr="004379FB">
        <w:rPr>
          <w:sz w:val="28"/>
          <w:szCs w:val="28"/>
        </w:rPr>
        <w:t xml:space="preserve">С.17). По мнению К.К.Арсеньева, “личное достоинство человека, высоко ценимое им самим, признанное обществом, обеспеченное государством” является альфой и омегой учения Градовского (С.24). Если Арсеньев называл Градовского политическим воспитателем русского народа, то И.Я.Фойницкий - “общественным </w:t>
      </w:r>
      <w:proofErr w:type="gramStart"/>
      <w:r w:rsidRPr="004379FB">
        <w:rPr>
          <w:sz w:val="28"/>
          <w:szCs w:val="28"/>
        </w:rPr>
        <w:t>деятелем”(</w:t>
      </w:r>
      <w:proofErr w:type="gramEnd"/>
      <w:r w:rsidRPr="004379FB">
        <w:rPr>
          <w:sz w:val="28"/>
          <w:szCs w:val="28"/>
        </w:rPr>
        <w:t>С.4).</w:t>
      </w:r>
    </w:p>
    <w:p w:rsidR="004379FB" w:rsidRPr="004379FB" w:rsidRDefault="004379FB" w:rsidP="002A64B2">
      <w:pPr>
        <w:pStyle w:val="a5"/>
        <w:spacing w:line="276" w:lineRule="auto"/>
        <w:ind w:firstLine="709"/>
        <w:jc w:val="both"/>
        <w:rPr>
          <w:sz w:val="28"/>
          <w:szCs w:val="28"/>
        </w:rPr>
      </w:pPr>
      <w:r w:rsidRPr="004379FB">
        <w:rPr>
          <w:sz w:val="28"/>
          <w:szCs w:val="28"/>
        </w:rPr>
        <w:t xml:space="preserve">26. Глинский Б.Б. Александр Дмитриевич </w:t>
      </w:r>
      <w:proofErr w:type="gramStart"/>
      <w:r w:rsidRPr="004379FB">
        <w:rPr>
          <w:sz w:val="28"/>
          <w:szCs w:val="28"/>
        </w:rPr>
        <w:t>Градовский(</w:t>
      </w:r>
      <w:proofErr w:type="gramEnd"/>
      <w:r w:rsidRPr="004379FB">
        <w:rPr>
          <w:sz w:val="28"/>
          <w:szCs w:val="28"/>
        </w:rPr>
        <w:t>опыт характеристики) //Исторический вестник. Т.XXXIX. Январь. 1890.- С. 156-170.</w:t>
      </w:r>
    </w:p>
    <w:p w:rsidR="004379FB" w:rsidRPr="004379FB" w:rsidRDefault="004379FB" w:rsidP="002A64B2">
      <w:pPr>
        <w:pStyle w:val="a5"/>
        <w:spacing w:line="276" w:lineRule="auto"/>
        <w:ind w:firstLine="709"/>
        <w:jc w:val="both"/>
        <w:rPr>
          <w:sz w:val="28"/>
          <w:szCs w:val="28"/>
        </w:rPr>
      </w:pPr>
      <w:r w:rsidRPr="004379FB">
        <w:rPr>
          <w:sz w:val="28"/>
          <w:szCs w:val="28"/>
        </w:rPr>
        <w:t>27.  Гольцев В.А. Памяти Александра Дмитриевича Градовского.- С. 652-657.</w:t>
      </w:r>
    </w:p>
    <w:p w:rsidR="004379FB" w:rsidRPr="004379FB" w:rsidRDefault="00624A23" w:rsidP="002A64B2">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28. </w:t>
      </w:r>
      <w:r w:rsidR="004379FB" w:rsidRPr="004379FB">
        <w:rPr>
          <w:rFonts w:ascii="Times New Roman" w:hAnsi="Times New Roman" w:cs="Times New Roman"/>
          <w:sz w:val="28"/>
          <w:szCs w:val="28"/>
        </w:rPr>
        <w:t>Коркунов Н.М. А.Д.Градовский</w:t>
      </w:r>
      <w:r>
        <w:rPr>
          <w:rFonts w:ascii="Times New Roman" w:hAnsi="Times New Roman" w:cs="Times New Roman"/>
          <w:sz w:val="28"/>
          <w:szCs w:val="28"/>
        </w:rPr>
        <w:t xml:space="preserve"> </w:t>
      </w:r>
      <w:r w:rsidR="004379FB" w:rsidRPr="004379FB">
        <w:rPr>
          <w:rFonts w:ascii="Times New Roman" w:hAnsi="Times New Roman" w:cs="Times New Roman"/>
          <w:sz w:val="28"/>
          <w:szCs w:val="28"/>
        </w:rPr>
        <w:t xml:space="preserve">//Биографический словарь профессоров и преподавателей императорского Санкт-Петербургского университета за истекшую третью четверть века его существования. 1869-1894. Т.1.- СПб. </w:t>
      </w:r>
      <w:proofErr w:type="gramStart"/>
      <w:r w:rsidR="004379FB" w:rsidRPr="004379FB">
        <w:rPr>
          <w:rFonts w:ascii="Times New Roman" w:hAnsi="Times New Roman" w:cs="Times New Roman"/>
          <w:sz w:val="28"/>
          <w:szCs w:val="28"/>
        </w:rPr>
        <w:t>1896.-</w:t>
      </w:r>
      <w:proofErr w:type="gramEnd"/>
      <w:r w:rsidR="004379FB" w:rsidRPr="004379FB">
        <w:rPr>
          <w:rFonts w:ascii="Times New Roman" w:hAnsi="Times New Roman" w:cs="Times New Roman"/>
          <w:sz w:val="28"/>
          <w:szCs w:val="28"/>
        </w:rPr>
        <w:t xml:space="preserve"> В этой статье Коркунов пишет о том, что несмотря на </w:t>
      </w:r>
      <w:r w:rsidR="004379FB" w:rsidRPr="004379FB">
        <w:rPr>
          <w:rFonts w:ascii="Times New Roman" w:hAnsi="Times New Roman" w:cs="Times New Roman"/>
          <w:sz w:val="28"/>
          <w:szCs w:val="28"/>
        </w:rPr>
        <w:lastRenderedPageBreak/>
        <w:t>уход из жизни в полном расцвете лет “то, что успел сделать Градовский дает ему право занять самое видное место на страницах истории не только нашего университета, но и в истории развития русского общественного самосознания вообще”</w:t>
      </w:r>
      <w:r>
        <w:rPr>
          <w:rFonts w:ascii="Times New Roman" w:hAnsi="Times New Roman" w:cs="Times New Roman"/>
          <w:sz w:val="28"/>
          <w:szCs w:val="28"/>
        </w:rPr>
        <w:t xml:space="preserve"> </w:t>
      </w:r>
      <w:r w:rsidR="004379FB" w:rsidRPr="004379FB">
        <w:rPr>
          <w:rFonts w:ascii="Times New Roman" w:hAnsi="Times New Roman" w:cs="Times New Roman"/>
          <w:sz w:val="28"/>
          <w:szCs w:val="28"/>
        </w:rPr>
        <w:t>(С.207).</w:t>
      </w:r>
    </w:p>
    <w:p w:rsidR="004379FB" w:rsidRPr="004379FB" w:rsidRDefault="00624A23" w:rsidP="002A64B2">
      <w:pPr>
        <w:pStyle w:val="a5"/>
        <w:spacing w:line="276" w:lineRule="auto"/>
        <w:ind w:firstLine="709"/>
        <w:jc w:val="both"/>
        <w:rPr>
          <w:sz w:val="28"/>
          <w:szCs w:val="28"/>
        </w:rPr>
      </w:pPr>
      <w:r>
        <w:rPr>
          <w:sz w:val="28"/>
          <w:szCs w:val="28"/>
        </w:rPr>
        <w:t xml:space="preserve">29. </w:t>
      </w:r>
      <w:r w:rsidR="004379FB" w:rsidRPr="004379FB">
        <w:rPr>
          <w:sz w:val="28"/>
          <w:szCs w:val="28"/>
        </w:rPr>
        <w:t>Андреевский И.Е. Воспоминания об А.Д.</w:t>
      </w:r>
      <w:r>
        <w:rPr>
          <w:sz w:val="28"/>
          <w:szCs w:val="28"/>
        </w:rPr>
        <w:t xml:space="preserve"> </w:t>
      </w:r>
      <w:r w:rsidR="004379FB" w:rsidRPr="004379FB">
        <w:rPr>
          <w:sz w:val="28"/>
          <w:szCs w:val="28"/>
        </w:rPr>
        <w:t>Градовском //Журнал гражданского и уголовного права. 1890. Кн.1. - С.90-92; Шимановский М.В. Александр Дмитриевич Градовский.- Одесса. 1891.</w:t>
      </w:r>
    </w:p>
    <w:p w:rsidR="004379FB" w:rsidRPr="004379FB" w:rsidRDefault="004379FB" w:rsidP="002A64B2">
      <w:pPr>
        <w:pStyle w:val="a5"/>
        <w:spacing w:line="276" w:lineRule="auto"/>
        <w:ind w:firstLine="709"/>
        <w:jc w:val="both"/>
        <w:rPr>
          <w:sz w:val="28"/>
          <w:szCs w:val="28"/>
        </w:rPr>
      </w:pPr>
      <w:r w:rsidRPr="004379FB">
        <w:rPr>
          <w:sz w:val="28"/>
          <w:szCs w:val="28"/>
        </w:rPr>
        <w:t>30. Ивановский И.А. А.Д.</w:t>
      </w:r>
      <w:r w:rsidR="00624A23">
        <w:rPr>
          <w:sz w:val="28"/>
          <w:szCs w:val="28"/>
        </w:rPr>
        <w:t xml:space="preserve"> </w:t>
      </w:r>
      <w:r w:rsidRPr="004379FB">
        <w:rPr>
          <w:sz w:val="28"/>
          <w:szCs w:val="28"/>
        </w:rPr>
        <w:t>Градовский, как ученый. Речь профессора И.Иванлвского в заседании С.-Петербургского юридического общества 4 декабря 1899 г. - СПб. 1900; Кони А.Ф. Памяти А.Д. Градовского. Речь на заседании С.-Петербургского юридического общества 18 ноября и 4 декабря 1899 г.//Кони А.Ф. Очерки и воспоминания.</w:t>
      </w:r>
      <w:r w:rsidR="00624A23">
        <w:rPr>
          <w:sz w:val="28"/>
          <w:szCs w:val="28"/>
        </w:rPr>
        <w:t xml:space="preserve"> </w:t>
      </w:r>
      <w:r w:rsidRPr="004379FB">
        <w:rPr>
          <w:sz w:val="28"/>
          <w:szCs w:val="28"/>
        </w:rPr>
        <w:t>(Публичные чтения, речи, статьи и заметки).- СПб. 1906.- С. 261-280.</w:t>
      </w:r>
    </w:p>
    <w:p w:rsidR="004379FB" w:rsidRPr="004379FB" w:rsidRDefault="00624A23" w:rsidP="002A64B2">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31. </w:t>
      </w:r>
      <w:r w:rsidR="004379FB" w:rsidRPr="004379FB">
        <w:rPr>
          <w:rFonts w:ascii="Times New Roman" w:hAnsi="Times New Roman" w:cs="Times New Roman"/>
          <w:sz w:val="28"/>
          <w:szCs w:val="28"/>
        </w:rPr>
        <w:t>Памяти А.Д.</w:t>
      </w:r>
      <w:r>
        <w:rPr>
          <w:rFonts w:ascii="Times New Roman" w:hAnsi="Times New Roman" w:cs="Times New Roman"/>
          <w:sz w:val="28"/>
          <w:szCs w:val="28"/>
        </w:rPr>
        <w:t xml:space="preserve"> Градовского. (К 25--</w:t>
      </w:r>
      <w:r w:rsidR="004379FB" w:rsidRPr="004379FB">
        <w:rPr>
          <w:rFonts w:ascii="Times New Roman" w:hAnsi="Times New Roman" w:cs="Times New Roman"/>
          <w:sz w:val="28"/>
          <w:szCs w:val="28"/>
        </w:rPr>
        <w:t xml:space="preserve">летию со дня </w:t>
      </w:r>
      <w:proofErr w:type="gramStart"/>
      <w:r w:rsidR="004379FB" w:rsidRPr="004379FB">
        <w:rPr>
          <w:rFonts w:ascii="Times New Roman" w:hAnsi="Times New Roman" w:cs="Times New Roman"/>
          <w:sz w:val="28"/>
          <w:szCs w:val="28"/>
        </w:rPr>
        <w:t>смерти</w:t>
      </w:r>
      <w:r>
        <w:rPr>
          <w:rFonts w:ascii="Times New Roman" w:hAnsi="Times New Roman" w:cs="Times New Roman"/>
          <w:sz w:val="28"/>
          <w:szCs w:val="28"/>
        </w:rPr>
        <w:t xml:space="preserve"> </w:t>
      </w:r>
      <w:r w:rsidR="004379FB" w:rsidRPr="004379FB">
        <w:rPr>
          <w:rFonts w:ascii="Times New Roman" w:hAnsi="Times New Roman" w:cs="Times New Roman"/>
          <w:sz w:val="28"/>
          <w:szCs w:val="28"/>
        </w:rPr>
        <w:t>)</w:t>
      </w:r>
      <w:proofErr w:type="gramEnd"/>
      <w:r w:rsidR="004379FB" w:rsidRPr="004379FB">
        <w:rPr>
          <w:rFonts w:ascii="Times New Roman" w:hAnsi="Times New Roman" w:cs="Times New Roman"/>
          <w:sz w:val="28"/>
          <w:szCs w:val="28"/>
        </w:rPr>
        <w:t>//Петроградские Ведомости, 6.(19) ноября 1914.</w:t>
      </w:r>
    </w:p>
    <w:p w:rsidR="004379FB" w:rsidRPr="004379FB" w:rsidRDefault="00624A23" w:rsidP="002A64B2">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32. </w:t>
      </w:r>
      <w:r w:rsidR="004379FB" w:rsidRPr="004379FB">
        <w:rPr>
          <w:rFonts w:ascii="Times New Roman" w:hAnsi="Times New Roman" w:cs="Times New Roman"/>
          <w:sz w:val="28"/>
          <w:szCs w:val="28"/>
        </w:rPr>
        <w:t>Авалов З. Рецензия на собрание сочинений А.Д.</w:t>
      </w:r>
      <w:r>
        <w:rPr>
          <w:rFonts w:ascii="Times New Roman" w:hAnsi="Times New Roman" w:cs="Times New Roman"/>
          <w:sz w:val="28"/>
          <w:szCs w:val="28"/>
        </w:rPr>
        <w:t xml:space="preserve"> </w:t>
      </w:r>
      <w:r w:rsidR="004379FB" w:rsidRPr="004379FB">
        <w:rPr>
          <w:rFonts w:ascii="Times New Roman" w:hAnsi="Times New Roman" w:cs="Times New Roman"/>
          <w:sz w:val="28"/>
          <w:szCs w:val="28"/>
        </w:rPr>
        <w:t xml:space="preserve">Градовского. Т.I-IX.-СПб.1899-1904//Журнал Министерства народного просвещения. Ноябрь. 1904.- Придавая большое значение трудам Градовского как материалу для будущей истории, он пишет, что “до сих пор еще нет лучшего средства ознакомиться с государственным строем России, его происхождением и основами, как штудируя “Начала” Градовского; до сих пор еще трудно указать не только в русской, но и иностранной литературе такой сжатый, содержательный и выпуклый очерк конституционного развития Европы, как тот, что сделан был Градовским; то же самое надо сказать о его книге, посвященной изложению государственного права конституционных монархий. Эти книги до сих пор в руках у всех, кто в России интересуется и занимается политическими науками, и, несмотря на то, что науки эти долгое время были в немилости у интеллигенции и у университетской молодежи, имя Градовского сохранило обаятельность даже для тех, кто знал о нем лишь по наслышке - по </w:t>
      </w:r>
      <w:proofErr w:type="gramStart"/>
      <w:r w:rsidR="004379FB" w:rsidRPr="004379FB">
        <w:rPr>
          <w:rFonts w:ascii="Times New Roman" w:hAnsi="Times New Roman" w:cs="Times New Roman"/>
          <w:sz w:val="28"/>
          <w:szCs w:val="28"/>
        </w:rPr>
        <w:t>традиции”(</w:t>
      </w:r>
      <w:proofErr w:type="gramEnd"/>
      <w:r w:rsidR="004379FB" w:rsidRPr="004379FB">
        <w:rPr>
          <w:rFonts w:ascii="Times New Roman" w:hAnsi="Times New Roman" w:cs="Times New Roman"/>
          <w:sz w:val="28"/>
          <w:szCs w:val="28"/>
        </w:rPr>
        <w:t>С.186).</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33.  Ивановский И.А.  Градовский как ученый...</w:t>
      </w:r>
      <w:r w:rsidR="00624A23">
        <w:rPr>
          <w:rFonts w:ascii="Times New Roman" w:hAnsi="Times New Roman" w:cs="Times New Roman"/>
          <w:sz w:val="28"/>
          <w:szCs w:val="28"/>
        </w:rPr>
        <w:t xml:space="preserve"> </w:t>
      </w:r>
      <w:r w:rsidRPr="004379FB">
        <w:rPr>
          <w:rFonts w:ascii="Times New Roman" w:hAnsi="Times New Roman" w:cs="Times New Roman"/>
          <w:sz w:val="28"/>
          <w:szCs w:val="28"/>
        </w:rPr>
        <w:t>С.6.</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34.  Об этом говорит набросок письма С.А.</w:t>
      </w:r>
      <w:r w:rsidR="00624A23">
        <w:rPr>
          <w:rFonts w:ascii="Times New Roman" w:hAnsi="Times New Roman" w:cs="Times New Roman"/>
          <w:sz w:val="28"/>
          <w:szCs w:val="28"/>
        </w:rPr>
        <w:t xml:space="preserve"> </w:t>
      </w:r>
      <w:r w:rsidRPr="004379FB">
        <w:rPr>
          <w:rFonts w:ascii="Times New Roman" w:hAnsi="Times New Roman" w:cs="Times New Roman"/>
          <w:sz w:val="28"/>
          <w:szCs w:val="28"/>
        </w:rPr>
        <w:t xml:space="preserve">Каплан-Шахматова и </w:t>
      </w:r>
      <w:proofErr w:type="gramStart"/>
      <w:r w:rsidRPr="004379FB">
        <w:rPr>
          <w:rFonts w:ascii="Times New Roman" w:hAnsi="Times New Roman" w:cs="Times New Roman"/>
          <w:sz w:val="28"/>
          <w:szCs w:val="28"/>
        </w:rPr>
        <w:t>Е</w:t>
      </w:r>
      <w:r w:rsidR="00624A23">
        <w:rPr>
          <w:rFonts w:ascii="Times New Roman" w:hAnsi="Times New Roman" w:cs="Times New Roman"/>
          <w:sz w:val="28"/>
          <w:szCs w:val="28"/>
        </w:rPr>
        <w:t xml:space="preserve"> </w:t>
      </w:r>
      <w:r w:rsidRPr="004379FB">
        <w:rPr>
          <w:rFonts w:ascii="Times New Roman" w:hAnsi="Times New Roman" w:cs="Times New Roman"/>
          <w:sz w:val="28"/>
          <w:szCs w:val="28"/>
        </w:rPr>
        <w:t>.Шахматовой</w:t>
      </w:r>
      <w:proofErr w:type="gramEnd"/>
      <w:r w:rsidRPr="004379FB">
        <w:rPr>
          <w:rFonts w:ascii="Times New Roman" w:hAnsi="Times New Roman" w:cs="Times New Roman"/>
          <w:sz w:val="28"/>
          <w:szCs w:val="28"/>
        </w:rPr>
        <w:t xml:space="preserve"> в редакцию журнала “Звезда”(ИРЛИ. ф. 1.ор.5.еден.хр.108 ).</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35. Это относится не к одному Градовскому, а касается большинства авторов, причисляемых к государственной, юридической школе русской исторической науки.</w:t>
      </w:r>
      <w:r w:rsidR="00624A23">
        <w:rPr>
          <w:rFonts w:ascii="Times New Roman" w:hAnsi="Times New Roman" w:cs="Times New Roman"/>
          <w:sz w:val="28"/>
          <w:szCs w:val="28"/>
        </w:rPr>
        <w:t xml:space="preserve"> </w:t>
      </w:r>
      <w:r w:rsidRPr="004379FB">
        <w:rPr>
          <w:rFonts w:ascii="Times New Roman" w:hAnsi="Times New Roman" w:cs="Times New Roman"/>
          <w:sz w:val="28"/>
          <w:szCs w:val="28"/>
        </w:rPr>
        <w:t xml:space="preserve">(См. Иллерицкий В.Е.  О государственной школе в </w:t>
      </w:r>
      <w:proofErr w:type="gramStart"/>
      <w:r w:rsidRPr="004379FB">
        <w:rPr>
          <w:rFonts w:ascii="Times New Roman" w:hAnsi="Times New Roman" w:cs="Times New Roman"/>
          <w:sz w:val="28"/>
          <w:szCs w:val="28"/>
        </w:rPr>
        <w:t>русской  историографии</w:t>
      </w:r>
      <w:proofErr w:type="gramEnd"/>
      <w:r w:rsidRPr="004379FB">
        <w:rPr>
          <w:rFonts w:ascii="Times New Roman" w:hAnsi="Times New Roman" w:cs="Times New Roman"/>
          <w:sz w:val="28"/>
          <w:szCs w:val="28"/>
        </w:rPr>
        <w:t>//Вопросы истории. 1959. № 5.</w:t>
      </w:r>
      <w:r w:rsidR="00624A23">
        <w:rPr>
          <w:rFonts w:ascii="Times New Roman" w:hAnsi="Times New Roman" w:cs="Times New Roman"/>
          <w:sz w:val="28"/>
          <w:szCs w:val="28"/>
        </w:rPr>
        <w:t xml:space="preserve"> </w:t>
      </w:r>
      <w:r w:rsidRPr="004379FB">
        <w:rPr>
          <w:rFonts w:ascii="Times New Roman" w:hAnsi="Times New Roman" w:cs="Times New Roman"/>
          <w:sz w:val="28"/>
          <w:szCs w:val="28"/>
        </w:rPr>
        <w:t xml:space="preserve"> С.141-159).  И только начиная с 60-х годов стали чаще появляться исследования посвященные той или иной стороне развития русского либерализма. Правда, на начальном </w:t>
      </w:r>
      <w:r w:rsidRPr="004379FB">
        <w:rPr>
          <w:rFonts w:ascii="Times New Roman" w:hAnsi="Times New Roman" w:cs="Times New Roman"/>
          <w:sz w:val="28"/>
          <w:szCs w:val="28"/>
        </w:rPr>
        <w:lastRenderedPageBreak/>
        <w:t>этапе имеет место довольно таки резко-критическое и отрицательное отношение к нему. (См.,</w:t>
      </w:r>
      <w:r w:rsidR="00624A23">
        <w:rPr>
          <w:rFonts w:ascii="Times New Roman" w:hAnsi="Times New Roman" w:cs="Times New Roman"/>
          <w:sz w:val="28"/>
          <w:szCs w:val="28"/>
        </w:rPr>
        <w:t xml:space="preserve"> </w:t>
      </w:r>
      <w:r w:rsidRPr="004379FB">
        <w:rPr>
          <w:rFonts w:ascii="Times New Roman" w:hAnsi="Times New Roman" w:cs="Times New Roman"/>
          <w:sz w:val="28"/>
          <w:szCs w:val="28"/>
        </w:rPr>
        <w:t xml:space="preserve">например, Асланян Г. Идея прогресса в буржуазной философии </w:t>
      </w:r>
      <w:proofErr w:type="gramStart"/>
      <w:r w:rsidRPr="004379FB">
        <w:rPr>
          <w:rFonts w:ascii="Times New Roman" w:hAnsi="Times New Roman" w:cs="Times New Roman"/>
          <w:sz w:val="28"/>
          <w:szCs w:val="28"/>
        </w:rPr>
        <w:t>истории.-</w:t>
      </w:r>
      <w:proofErr w:type="gramEnd"/>
      <w:r w:rsidRPr="004379FB">
        <w:rPr>
          <w:rFonts w:ascii="Times New Roman" w:hAnsi="Times New Roman" w:cs="Times New Roman"/>
          <w:sz w:val="28"/>
          <w:szCs w:val="28"/>
        </w:rPr>
        <w:t xml:space="preserve"> Ереван. 1965.- С.43).</w:t>
      </w:r>
    </w:p>
    <w:p w:rsidR="004379FB" w:rsidRPr="004379FB" w:rsidRDefault="00624A23" w:rsidP="002A64B2">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36. </w:t>
      </w:r>
      <w:r w:rsidR="004379FB" w:rsidRPr="004379FB">
        <w:rPr>
          <w:rFonts w:ascii="Times New Roman" w:hAnsi="Times New Roman" w:cs="Times New Roman"/>
          <w:sz w:val="28"/>
          <w:szCs w:val="28"/>
        </w:rPr>
        <w:t>Например в учебном пособии Ерошкина Н.П.  Очерки истории государственных учреждений дореволюционной России. Пособие для учителей.- М., 1960.</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37. Так у Грабаря можно говорить об обстоятельности, но только в рамках его специальной области, касающейся истории науки о народном праве в Российской </w:t>
      </w:r>
      <w:proofErr w:type="gramStart"/>
      <w:r w:rsidRPr="004379FB">
        <w:rPr>
          <w:rFonts w:ascii="Times New Roman" w:hAnsi="Times New Roman" w:cs="Times New Roman"/>
          <w:sz w:val="28"/>
          <w:szCs w:val="28"/>
        </w:rPr>
        <w:t>Империи.(</w:t>
      </w:r>
      <w:proofErr w:type="gramEnd"/>
      <w:r w:rsidRPr="004379FB">
        <w:rPr>
          <w:rFonts w:ascii="Times New Roman" w:hAnsi="Times New Roman" w:cs="Times New Roman"/>
          <w:sz w:val="28"/>
          <w:szCs w:val="28"/>
        </w:rPr>
        <w:t>См. Грабарь В.Е. Материалы к истории литературы международного права в России (1647-1917гг.).- М., 1958.- С.315, 342,353,</w:t>
      </w:r>
      <w:r w:rsidR="00624A23">
        <w:rPr>
          <w:rFonts w:ascii="Times New Roman" w:hAnsi="Times New Roman" w:cs="Times New Roman"/>
          <w:sz w:val="28"/>
          <w:szCs w:val="28"/>
        </w:rPr>
        <w:t xml:space="preserve"> </w:t>
      </w:r>
      <w:r w:rsidRPr="004379FB">
        <w:rPr>
          <w:rFonts w:ascii="Times New Roman" w:hAnsi="Times New Roman" w:cs="Times New Roman"/>
          <w:sz w:val="28"/>
          <w:szCs w:val="28"/>
        </w:rPr>
        <w:t>392,</w:t>
      </w:r>
      <w:r w:rsidR="00624A23">
        <w:rPr>
          <w:rFonts w:ascii="Times New Roman" w:hAnsi="Times New Roman" w:cs="Times New Roman"/>
          <w:sz w:val="28"/>
          <w:szCs w:val="28"/>
        </w:rPr>
        <w:t xml:space="preserve"> </w:t>
      </w:r>
      <w:r w:rsidRPr="004379FB">
        <w:rPr>
          <w:rFonts w:ascii="Times New Roman" w:hAnsi="Times New Roman" w:cs="Times New Roman"/>
          <w:sz w:val="28"/>
          <w:szCs w:val="28"/>
        </w:rPr>
        <w:t>436, 463).</w:t>
      </w:r>
    </w:p>
    <w:p w:rsidR="004379FB" w:rsidRPr="004379FB" w:rsidRDefault="00624A23" w:rsidP="002A64B2">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38. </w:t>
      </w:r>
      <w:r w:rsidR="004379FB" w:rsidRPr="004379FB">
        <w:rPr>
          <w:rFonts w:ascii="Times New Roman" w:hAnsi="Times New Roman" w:cs="Times New Roman"/>
          <w:sz w:val="28"/>
          <w:szCs w:val="28"/>
        </w:rPr>
        <w:t>В 1941 году в работе Рубинштейна Н.Л.  Русская историография. -М.,</w:t>
      </w:r>
      <w:proofErr w:type="gramStart"/>
      <w:r w:rsidR="004379FB" w:rsidRPr="004379FB">
        <w:rPr>
          <w:rFonts w:ascii="Times New Roman" w:hAnsi="Times New Roman" w:cs="Times New Roman"/>
          <w:sz w:val="28"/>
          <w:szCs w:val="28"/>
        </w:rPr>
        <w:t>1941.-</w:t>
      </w:r>
      <w:proofErr w:type="gramEnd"/>
      <w:r w:rsidR="004379FB" w:rsidRPr="004379FB">
        <w:rPr>
          <w:rFonts w:ascii="Times New Roman" w:hAnsi="Times New Roman" w:cs="Times New Roman"/>
          <w:sz w:val="28"/>
          <w:szCs w:val="28"/>
        </w:rPr>
        <w:t xml:space="preserve"> С.209,363, но прежде всего у Иллерицкого В.Е.  Указан. соч., то же самое в переработанном виде в “Очерки истории исторической науки</w:t>
      </w:r>
      <w:proofErr w:type="gramStart"/>
      <w:r w:rsidR="004379FB" w:rsidRPr="004379FB">
        <w:rPr>
          <w:rFonts w:ascii="Times New Roman" w:hAnsi="Times New Roman" w:cs="Times New Roman"/>
          <w:sz w:val="28"/>
          <w:szCs w:val="28"/>
        </w:rPr>
        <w:t>”.Т.</w:t>
      </w:r>
      <w:proofErr w:type="gramEnd"/>
      <w:r w:rsidR="004379FB" w:rsidRPr="004379FB">
        <w:rPr>
          <w:rFonts w:ascii="Times New Roman" w:hAnsi="Times New Roman" w:cs="Times New Roman"/>
          <w:sz w:val="28"/>
          <w:szCs w:val="28"/>
        </w:rPr>
        <w:t>2. -М.,1960, особенно- С.125-128.</w:t>
      </w:r>
    </w:p>
    <w:p w:rsidR="004379FB" w:rsidRPr="004379FB" w:rsidRDefault="00624A23" w:rsidP="002A64B2">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39. </w:t>
      </w:r>
      <w:r w:rsidR="004379FB" w:rsidRPr="004379FB">
        <w:rPr>
          <w:rFonts w:ascii="Times New Roman" w:hAnsi="Times New Roman" w:cs="Times New Roman"/>
          <w:sz w:val="28"/>
          <w:szCs w:val="28"/>
        </w:rPr>
        <w:t>История политических учений. Под рук. С.Ф.</w:t>
      </w:r>
      <w:r>
        <w:rPr>
          <w:rFonts w:ascii="Times New Roman" w:hAnsi="Times New Roman" w:cs="Times New Roman"/>
          <w:sz w:val="28"/>
          <w:szCs w:val="28"/>
        </w:rPr>
        <w:t xml:space="preserve"> </w:t>
      </w:r>
      <w:r w:rsidR="004379FB" w:rsidRPr="004379FB">
        <w:rPr>
          <w:rFonts w:ascii="Times New Roman" w:hAnsi="Times New Roman" w:cs="Times New Roman"/>
          <w:sz w:val="28"/>
          <w:szCs w:val="28"/>
        </w:rPr>
        <w:t>Кечекьян и Г.И.</w:t>
      </w:r>
      <w:r>
        <w:rPr>
          <w:rFonts w:ascii="Times New Roman" w:hAnsi="Times New Roman" w:cs="Times New Roman"/>
          <w:sz w:val="28"/>
          <w:szCs w:val="28"/>
        </w:rPr>
        <w:t xml:space="preserve"> </w:t>
      </w:r>
      <w:r w:rsidR="004379FB" w:rsidRPr="004379FB">
        <w:rPr>
          <w:rFonts w:ascii="Times New Roman" w:hAnsi="Times New Roman" w:cs="Times New Roman"/>
          <w:sz w:val="28"/>
          <w:szCs w:val="28"/>
        </w:rPr>
        <w:t>Федькина.</w:t>
      </w:r>
      <w:r>
        <w:rPr>
          <w:rFonts w:ascii="Times New Roman" w:hAnsi="Times New Roman" w:cs="Times New Roman"/>
          <w:sz w:val="28"/>
          <w:szCs w:val="28"/>
        </w:rPr>
        <w:t xml:space="preserve"> </w:t>
      </w:r>
      <w:r w:rsidR="004379FB" w:rsidRPr="004379FB">
        <w:rPr>
          <w:rFonts w:ascii="Times New Roman" w:hAnsi="Times New Roman" w:cs="Times New Roman"/>
          <w:sz w:val="28"/>
          <w:szCs w:val="28"/>
        </w:rPr>
        <w:t>М.,1960.</w:t>
      </w:r>
    </w:p>
    <w:p w:rsidR="004379FB" w:rsidRPr="004379FB" w:rsidRDefault="00624A23" w:rsidP="002A64B2">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40. </w:t>
      </w:r>
      <w:r w:rsidR="004379FB" w:rsidRPr="004379FB">
        <w:rPr>
          <w:rFonts w:ascii="Times New Roman" w:hAnsi="Times New Roman" w:cs="Times New Roman"/>
          <w:sz w:val="28"/>
          <w:szCs w:val="28"/>
        </w:rPr>
        <w:t xml:space="preserve">Троицкий С.М. Русский абсолютизм и дворянство в XYIII </w:t>
      </w:r>
      <w:proofErr w:type="gramStart"/>
      <w:r w:rsidR="004379FB" w:rsidRPr="004379FB">
        <w:rPr>
          <w:rFonts w:ascii="Times New Roman" w:hAnsi="Times New Roman" w:cs="Times New Roman"/>
          <w:sz w:val="28"/>
          <w:szCs w:val="28"/>
        </w:rPr>
        <w:t>веке.(</w:t>
      </w:r>
      <w:proofErr w:type="gramEnd"/>
      <w:r w:rsidR="004379FB" w:rsidRPr="004379FB">
        <w:rPr>
          <w:rFonts w:ascii="Times New Roman" w:hAnsi="Times New Roman" w:cs="Times New Roman"/>
          <w:sz w:val="28"/>
          <w:szCs w:val="28"/>
        </w:rPr>
        <w:t>Формирование бюрократии).-</w:t>
      </w:r>
      <w:r>
        <w:rPr>
          <w:rFonts w:ascii="Times New Roman" w:hAnsi="Times New Roman" w:cs="Times New Roman"/>
          <w:sz w:val="28"/>
          <w:szCs w:val="28"/>
        </w:rPr>
        <w:t xml:space="preserve"> </w:t>
      </w:r>
      <w:r w:rsidR="004379FB" w:rsidRPr="004379FB">
        <w:rPr>
          <w:rFonts w:ascii="Times New Roman" w:hAnsi="Times New Roman" w:cs="Times New Roman"/>
          <w:sz w:val="28"/>
          <w:szCs w:val="28"/>
        </w:rPr>
        <w:t>М., 1974.- С.9.</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41. Зорькин В.Д. Из истории буржуазно-либеральной политической мысли России второй половины XIX-начала ХХ в. (Б.Н.</w:t>
      </w:r>
      <w:r w:rsidR="00624A23">
        <w:rPr>
          <w:rFonts w:ascii="Times New Roman" w:hAnsi="Times New Roman" w:cs="Times New Roman"/>
          <w:sz w:val="28"/>
          <w:szCs w:val="28"/>
        </w:rPr>
        <w:t xml:space="preserve"> </w:t>
      </w:r>
      <w:r w:rsidRPr="004379FB">
        <w:rPr>
          <w:rFonts w:ascii="Times New Roman" w:hAnsi="Times New Roman" w:cs="Times New Roman"/>
          <w:sz w:val="28"/>
          <w:szCs w:val="28"/>
        </w:rPr>
        <w:t>Чичерин).</w:t>
      </w:r>
      <w:r w:rsidR="00624A23">
        <w:rPr>
          <w:rFonts w:ascii="Times New Roman" w:hAnsi="Times New Roman" w:cs="Times New Roman"/>
          <w:sz w:val="28"/>
          <w:szCs w:val="28"/>
        </w:rPr>
        <w:t xml:space="preserve"> </w:t>
      </w:r>
      <w:r w:rsidRPr="004379FB">
        <w:rPr>
          <w:rFonts w:ascii="Times New Roman" w:hAnsi="Times New Roman" w:cs="Times New Roman"/>
          <w:sz w:val="28"/>
          <w:szCs w:val="28"/>
        </w:rPr>
        <w:t xml:space="preserve"> М., 1975.- С.3.</w:t>
      </w:r>
    </w:p>
    <w:p w:rsidR="004379FB" w:rsidRPr="004379FB" w:rsidRDefault="00624A23" w:rsidP="002A64B2">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42. </w:t>
      </w:r>
      <w:r w:rsidR="004379FB" w:rsidRPr="004379FB">
        <w:rPr>
          <w:rFonts w:ascii="Times New Roman" w:hAnsi="Times New Roman" w:cs="Times New Roman"/>
          <w:sz w:val="28"/>
          <w:szCs w:val="28"/>
        </w:rPr>
        <w:t>Куприц Н.Я. Из истории государственно-правовой мысли дореволюционной России. М., 1980С.87..</w:t>
      </w:r>
    </w:p>
    <w:p w:rsidR="004379FB" w:rsidRPr="004379FB" w:rsidRDefault="00624A23" w:rsidP="002A64B2">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43. </w:t>
      </w:r>
      <w:r w:rsidR="004379FB" w:rsidRPr="004379FB">
        <w:rPr>
          <w:rFonts w:ascii="Times New Roman" w:hAnsi="Times New Roman" w:cs="Times New Roman"/>
          <w:sz w:val="28"/>
          <w:szCs w:val="28"/>
        </w:rPr>
        <w:t>История Ленинградского университета. Л.,1969. С.133.</w:t>
      </w:r>
    </w:p>
    <w:p w:rsidR="004379FB" w:rsidRPr="004379FB" w:rsidRDefault="00624A23" w:rsidP="002A64B2">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44. </w:t>
      </w:r>
      <w:r w:rsidR="004379FB" w:rsidRPr="004379FB">
        <w:rPr>
          <w:rFonts w:ascii="Times New Roman" w:hAnsi="Times New Roman" w:cs="Times New Roman"/>
          <w:sz w:val="28"/>
          <w:szCs w:val="28"/>
        </w:rPr>
        <w:t>Зорькин В.Д.  Указ. соч. С.10.</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45. См.: Шахматов А.А. Краткий очерк жизни и деятельности А.Д.</w:t>
      </w:r>
      <w:r w:rsidR="00624A23">
        <w:rPr>
          <w:rFonts w:ascii="Times New Roman" w:hAnsi="Times New Roman" w:cs="Times New Roman"/>
          <w:sz w:val="28"/>
          <w:szCs w:val="28"/>
        </w:rPr>
        <w:t xml:space="preserve"> </w:t>
      </w:r>
      <w:r w:rsidRPr="004379FB">
        <w:rPr>
          <w:rFonts w:ascii="Times New Roman" w:hAnsi="Times New Roman" w:cs="Times New Roman"/>
          <w:sz w:val="28"/>
          <w:szCs w:val="28"/>
        </w:rPr>
        <w:t>Градовского</w:t>
      </w:r>
      <w:r w:rsidR="00624A23">
        <w:rPr>
          <w:rFonts w:ascii="Times New Roman" w:hAnsi="Times New Roman" w:cs="Times New Roman"/>
          <w:sz w:val="28"/>
          <w:szCs w:val="28"/>
        </w:rPr>
        <w:t xml:space="preserve"> </w:t>
      </w:r>
      <w:r w:rsidRPr="004379FB">
        <w:rPr>
          <w:rFonts w:ascii="Times New Roman" w:hAnsi="Times New Roman" w:cs="Times New Roman"/>
          <w:sz w:val="28"/>
          <w:szCs w:val="28"/>
        </w:rPr>
        <w:t>//А.Д</w:t>
      </w:r>
      <w:r w:rsidR="00624A23">
        <w:rPr>
          <w:rFonts w:ascii="Times New Roman" w:hAnsi="Times New Roman" w:cs="Times New Roman"/>
          <w:sz w:val="28"/>
          <w:szCs w:val="28"/>
        </w:rPr>
        <w:t xml:space="preserve"> </w:t>
      </w:r>
      <w:r w:rsidRPr="004379FB">
        <w:rPr>
          <w:rFonts w:ascii="Times New Roman" w:hAnsi="Times New Roman" w:cs="Times New Roman"/>
          <w:sz w:val="28"/>
          <w:szCs w:val="28"/>
        </w:rPr>
        <w:t xml:space="preserve">Градовский. Собр. соч.- </w:t>
      </w:r>
      <w:proofErr w:type="gramStart"/>
      <w:r w:rsidRPr="004379FB">
        <w:rPr>
          <w:rFonts w:ascii="Times New Roman" w:hAnsi="Times New Roman" w:cs="Times New Roman"/>
          <w:sz w:val="28"/>
          <w:szCs w:val="28"/>
        </w:rPr>
        <w:t>СПб.,</w:t>
      </w:r>
      <w:proofErr w:type="gramEnd"/>
      <w:r w:rsidRPr="004379FB">
        <w:rPr>
          <w:rFonts w:ascii="Times New Roman" w:hAnsi="Times New Roman" w:cs="Times New Roman"/>
          <w:sz w:val="28"/>
          <w:szCs w:val="28"/>
        </w:rPr>
        <w:t xml:space="preserve"> 1904. Т.9.- С.I-CVII.</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46.  Медушевский А.Н. История русской социологии.- М.,1993.- С.37.</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47.  Медушевский А.Н. История русской социологии.- С.46.</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48.  Бирюкова Е.Б. А.Д.</w:t>
      </w:r>
      <w:r w:rsidR="00624A23">
        <w:rPr>
          <w:rFonts w:ascii="Times New Roman" w:hAnsi="Times New Roman" w:cs="Times New Roman"/>
          <w:sz w:val="28"/>
          <w:szCs w:val="28"/>
        </w:rPr>
        <w:t xml:space="preserve"> </w:t>
      </w:r>
      <w:r w:rsidRPr="004379FB">
        <w:rPr>
          <w:rFonts w:ascii="Times New Roman" w:hAnsi="Times New Roman" w:cs="Times New Roman"/>
          <w:sz w:val="28"/>
          <w:szCs w:val="28"/>
        </w:rPr>
        <w:t>Градовский.//Русские писатели. 1800-1917. Биографический словарь.</w:t>
      </w:r>
      <w:r w:rsidR="00624A23">
        <w:rPr>
          <w:rFonts w:ascii="Times New Roman" w:hAnsi="Times New Roman" w:cs="Times New Roman"/>
          <w:sz w:val="28"/>
          <w:szCs w:val="28"/>
        </w:rPr>
        <w:t xml:space="preserve"> </w:t>
      </w:r>
      <w:r w:rsidRPr="004379FB">
        <w:rPr>
          <w:rFonts w:ascii="Times New Roman" w:hAnsi="Times New Roman" w:cs="Times New Roman"/>
          <w:sz w:val="28"/>
          <w:szCs w:val="28"/>
        </w:rPr>
        <w:t xml:space="preserve"> М., 1992.</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49.  Жигач Л.В. Теория “политической народности” А.Д.</w:t>
      </w:r>
      <w:r w:rsidR="00624A23">
        <w:rPr>
          <w:rFonts w:ascii="Times New Roman" w:hAnsi="Times New Roman" w:cs="Times New Roman"/>
          <w:sz w:val="28"/>
          <w:szCs w:val="28"/>
        </w:rPr>
        <w:t xml:space="preserve"> </w:t>
      </w:r>
      <w:r w:rsidRPr="004379FB">
        <w:rPr>
          <w:rFonts w:ascii="Times New Roman" w:hAnsi="Times New Roman" w:cs="Times New Roman"/>
          <w:sz w:val="28"/>
          <w:szCs w:val="28"/>
        </w:rPr>
        <w:t>Градовсокого в художественном восприятии Ф.М.</w:t>
      </w:r>
      <w:r w:rsidR="00624A23">
        <w:rPr>
          <w:rFonts w:ascii="Times New Roman" w:hAnsi="Times New Roman" w:cs="Times New Roman"/>
          <w:sz w:val="28"/>
          <w:szCs w:val="28"/>
        </w:rPr>
        <w:t xml:space="preserve"> </w:t>
      </w:r>
      <w:r w:rsidRPr="004379FB">
        <w:rPr>
          <w:rFonts w:ascii="Times New Roman" w:hAnsi="Times New Roman" w:cs="Times New Roman"/>
          <w:sz w:val="28"/>
          <w:szCs w:val="28"/>
        </w:rPr>
        <w:t>Достоевского. Конспект лекций спецкурса.- Тверь. 1992; Ее же. Ф.М.</w:t>
      </w:r>
      <w:r w:rsidR="00624A23">
        <w:rPr>
          <w:rFonts w:ascii="Times New Roman" w:hAnsi="Times New Roman" w:cs="Times New Roman"/>
          <w:sz w:val="28"/>
          <w:szCs w:val="28"/>
        </w:rPr>
        <w:t xml:space="preserve"> </w:t>
      </w:r>
      <w:r w:rsidRPr="004379FB">
        <w:rPr>
          <w:rFonts w:ascii="Times New Roman" w:hAnsi="Times New Roman" w:cs="Times New Roman"/>
          <w:sz w:val="28"/>
          <w:szCs w:val="28"/>
        </w:rPr>
        <w:t xml:space="preserve">Достоевский и А.Д. Градовский. Полемический диалог: Исторический путь России. Конспект лекций спецкурса.- Тверь. 1993. </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50.  Жигач Л.В. Теория “политической народности” А.Д.</w:t>
      </w:r>
      <w:r w:rsidR="00624A23">
        <w:rPr>
          <w:rFonts w:ascii="Times New Roman" w:hAnsi="Times New Roman" w:cs="Times New Roman"/>
          <w:sz w:val="28"/>
          <w:szCs w:val="28"/>
        </w:rPr>
        <w:t xml:space="preserve"> </w:t>
      </w:r>
      <w:r w:rsidRPr="004379FB">
        <w:rPr>
          <w:rFonts w:ascii="Times New Roman" w:hAnsi="Times New Roman" w:cs="Times New Roman"/>
          <w:sz w:val="28"/>
          <w:szCs w:val="28"/>
        </w:rPr>
        <w:t>Градовского в художественном восприятии Ф.М.</w:t>
      </w:r>
      <w:r w:rsidR="00624A23">
        <w:rPr>
          <w:rFonts w:ascii="Times New Roman" w:hAnsi="Times New Roman" w:cs="Times New Roman"/>
          <w:sz w:val="28"/>
          <w:szCs w:val="28"/>
        </w:rPr>
        <w:t xml:space="preserve"> </w:t>
      </w:r>
      <w:r w:rsidRPr="004379FB">
        <w:rPr>
          <w:rFonts w:ascii="Times New Roman" w:hAnsi="Times New Roman" w:cs="Times New Roman"/>
          <w:sz w:val="28"/>
          <w:szCs w:val="28"/>
        </w:rPr>
        <w:t>Достоевского.- С.6-7.</w:t>
      </w:r>
    </w:p>
    <w:p w:rsidR="004379FB" w:rsidRPr="004379FB" w:rsidRDefault="00624A23" w:rsidP="002A64B2">
      <w:pPr>
        <w:spacing w:after="0"/>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51. </w:t>
      </w:r>
      <w:r w:rsidR="004379FB" w:rsidRPr="004379FB">
        <w:rPr>
          <w:rFonts w:ascii="Times New Roman" w:hAnsi="Times New Roman" w:cs="Times New Roman"/>
          <w:sz w:val="28"/>
          <w:szCs w:val="28"/>
        </w:rPr>
        <w:t xml:space="preserve">Русские конституционалисты второй половины XIX-начала </w:t>
      </w:r>
      <w:proofErr w:type="gramStart"/>
      <w:r w:rsidR="004379FB" w:rsidRPr="004379FB">
        <w:rPr>
          <w:rFonts w:ascii="Times New Roman" w:hAnsi="Times New Roman" w:cs="Times New Roman"/>
          <w:sz w:val="28"/>
          <w:szCs w:val="28"/>
        </w:rPr>
        <w:t>ХХв</w:t>
      </w:r>
      <w:r>
        <w:rPr>
          <w:rFonts w:ascii="Times New Roman" w:hAnsi="Times New Roman" w:cs="Times New Roman"/>
          <w:sz w:val="28"/>
          <w:szCs w:val="28"/>
        </w:rPr>
        <w:t xml:space="preserve"> </w:t>
      </w:r>
      <w:r w:rsidR="004379FB" w:rsidRPr="004379FB">
        <w:rPr>
          <w:rFonts w:ascii="Times New Roman" w:hAnsi="Times New Roman" w:cs="Times New Roman"/>
          <w:sz w:val="28"/>
          <w:szCs w:val="28"/>
        </w:rPr>
        <w:t>.</w:t>
      </w:r>
      <w:proofErr w:type="gramEnd"/>
      <w:r w:rsidR="004379FB" w:rsidRPr="004379FB">
        <w:rPr>
          <w:rFonts w:ascii="Times New Roman" w:hAnsi="Times New Roman" w:cs="Times New Roman"/>
          <w:sz w:val="28"/>
          <w:szCs w:val="28"/>
        </w:rPr>
        <w:t>//Политическая теория и политическая практика: словарь-справочник/Под ред.</w:t>
      </w:r>
      <w:r>
        <w:rPr>
          <w:rFonts w:ascii="Times New Roman" w:hAnsi="Times New Roman" w:cs="Times New Roman"/>
          <w:sz w:val="28"/>
          <w:szCs w:val="28"/>
        </w:rPr>
        <w:t xml:space="preserve"> </w:t>
      </w:r>
      <w:r w:rsidR="004379FB" w:rsidRPr="004379FB">
        <w:rPr>
          <w:rFonts w:ascii="Times New Roman" w:hAnsi="Times New Roman" w:cs="Times New Roman"/>
          <w:sz w:val="28"/>
          <w:szCs w:val="28"/>
        </w:rPr>
        <w:t>А.А.</w:t>
      </w:r>
      <w:r>
        <w:rPr>
          <w:rFonts w:ascii="Times New Roman" w:hAnsi="Times New Roman" w:cs="Times New Roman"/>
          <w:sz w:val="28"/>
          <w:szCs w:val="28"/>
        </w:rPr>
        <w:t xml:space="preserve"> </w:t>
      </w:r>
      <w:r w:rsidR="004379FB" w:rsidRPr="004379FB">
        <w:rPr>
          <w:rFonts w:ascii="Times New Roman" w:hAnsi="Times New Roman" w:cs="Times New Roman"/>
          <w:sz w:val="28"/>
          <w:szCs w:val="28"/>
        </w:rPr>
        <w:t>Миголатьева. М.,- 1994.- С.67.</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52. </w:t>
      </w:r>
      <w:r w:rsidR="00624A23">
        <w:rPr>
          <w:rFonts w:ascii="Times New Roman" w:hAnsi="Times New Roman" w:cs="Times New Roman"/>
          <w:sz w:val="28"/>
          <w:szCs w:val="28"/>
        </w:rPr>
        <w:t xml:space="preserve"> </w:t>
      </w:r>
      <w:r w:rsidRPr="004379FB">
        <w:rPr>
          <w:rFonts w:ascii="Times New Roman" w:hAnsi="Times New Roman" w:cs="Times New Roman"/>
          <w:sz w:val="28"/>
          <w:szCs w:val="28"/>
        </w:rPr>
        <w:t>Пирумова Н.М. Земское либеральное движение: социальные корни и эволюция до начала XX в.- М., 1977.- С.16.</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53. Лаптева Л.Е. Земские учреждения в России. - М.,1993. - С.7.; Институты самоуправления: историко-правовое исследование. - М., 1995. - В III разделе, пятый параграф, под названием “Реформы и развитие системы самоуправления”, написан Л.Е.</w:t>
      </w:r>
      <w:r w:rsidR="00624A23">
        <w:rPr>
          <w:rFonts w:ascii="Times New Roman" w:hAnsi="Times New Roman" w:cs="Times New Roman"/>
          <w:sz w:val="28"/>
          <w:szCs w:val="28"/>
        </w:rPr>
        <w:t xml:space="preserve"> </w:t>
      </w:r>
      <w:r w:rsidRPr="004379FB">
        <w:rPr>
          <w:rFonts w:ascii="Times New Roman" w:hAnsi="Times New Roman" w:cs="Times New Roman"/>
          <w:sz w:val="28"/>
          <w:szCs w:val="28"/>
        </w:rPr>
        <w:t>Лаптевой, в котором и говорится о Градовском, как о представителе “государственной” теории самоуправления.</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54.  Однако о нем нет упоминания в обзоре Хонигсхайма в десятитомном словаре общественных наук, в целом характеризующемся богатством библиографических ссылок. Не упоминается Градовский и в энциклопедии Британика (Чикаго-Лондон, 1966), хотя между прочим  А.Г.</w:t>
      </w:r>
      <w:r w:rsidR="00624A23">
        <w:rPr>
          <w:rFonts w:ascii="Times New Roman" w:hAnsi="Times New Roman" w:cs="Times New Roman"/>
          <w:sz w:val="28"/>
          <w:szCs w:val="28"/>
        </w:rPr>
        <w:t xml:space="preserve"> </w:t>
      </w:r>
      <w:r w:rsidRPr="004379FB">
        <w:rPr>
          <w:rFonts w:ascii="Times New Roman" w:hAnsi="Times New Roman" w:cs="Times New Roman"/>
          <w:sz w:val="28"/>
          <w:szCs w:val="28"/>
        </w:rPr>
        <w:t>Мазур участвовал в подготовке этого издания как руководитель.</w:t>
      </w:r>
    </w:p>
    <w:p w:rsidR="004379FB" w:rsidRPr="004379FB" w:rsidRDefault="004379FB" w:rsidP="002A64B2">
      <w:pPr>
        <w:spacing w:after="0"/>
        <w:ind w:firstLine="709"/>
        <w:jc w:val="both"/>
        <w:rPr>
          <w:rFonts w:ascii="Times New Roman" w:hAnsi="Times New Roman" w:cs="Times New Roman"/>
          <w:sz w:val="28"/>
          <w:szCs w:val="28"/>
          <w:lang w:val="en-US"/>
        </w:rPr>
      </w:pPr>
      <w:r w:rsidRPr="004379FB">
        <w:rPr>
          <w:rFonts w:ascii="Times New Roman" w:hAnsi="Times New Roman" w:cs="Times New Roman"/>
          <w:sz w:val="28"/>
          <w:szCs w:val="28"/>
          <w:lang w:val="en-US"/>
        </w:rPr>
        <w:t>55. Grothusen K.-D. Die historsche rechtsschule Russlands. Ein Beitrag zur russichen Geistesgeschichte in der zweiten H</w:t>
      </w:r>
      <w:r w:rsidRPr="004379FB">
        <w:rPr>
          <w:rFonts w:ascii="Times New Roman" w:hAnsi="Times New Roman" w:cs="Times New Roman"/>
          <w:sz w:val="28"/>
          <w:szCs w:val="28"/>
        </w:rPr>
        <w:sym w:font="Arial" w:char="00E4"/>
      </w:r>
      <w:r w:rsidRPr="004379FB">
        <w:rPr>
          <w:rFonts w:ascii="Times New Roman" w:hAnsi="Times New Roman" w:cs="Times New Roman"/>
          <w:sz w:val="28"/>
          <w:szCs w:val="28"/>
          <w:lang w:val="en-US"/>
        </w:rPr>
        <w:t>lfte des 19.Jahrhunderts</w:t>
      </w:r>
      <w:proofErr w:type="gramStart"/>
      <w:r w:rsidRPr="004379FB">
        <w:rPr>
          <w:rFonts w:ascii="Times New Roman" w:hAnsi="Times New Roman" w:cs="Times New Roman"/>
          <w:sz w:val="28"/>
          <w:szCs w:val="28"/>
          <w:lang w:val="en-US"/>
        </w:rPr>
        <w:t>.-</w:t>
      </w:r>
      <w:proofErr w:type="gramEnd"/>
      <w:r w:rsidRPr="004379FB">
        <w:rPr>
          <w:rFonts w:ascii="Times New Roman" w:hAnsi="Times New Roman" w:cs="Times New Roman"/>
          <w:sz w:val="28"/>
          <w:szCs w:val="28"/>
          <w:lang w:val="en-US"/>
        </w:rPr>
        <w:t xml:space="preserve"> Giessen. 1962</w:t>
      </w:r>
      <w:proofErr w:type="gramStart"/>
      <w:r w:rsidRPr="004379FB">
        <w:rPr>
          <w:rFonts w:ascii="Times New Roman" w:hAnsi="Times New Roman" w:cs="Times New Roman"/>
          <w:sz w:val="28"/>
          <w:szCs w:val="28"/>
          <w:lang w:val="en-US"/>
        </w:rPr>
        <w:t>;  Grothusen</w:t>
      </w:r>
      <w:proofErr w:type="gramEnd"/>
      <w:r w:rsidRPr="004379FB">
        <w:rPr>
          <w:rFonts w:ascii="Times New Roman" w:hAnsi="Times New Roman" w:cs="Times New Roman"/>
          <w:sz w:val="28"/>
          <w:szCs w:val="28"/>
          <w:lang w:val="en-US"/>
        </w:rPr>
        <w:t xml:space="preserve"> K.-D.  Die russichen Geschichtswissenschaft des 19.Jahrhunderts </w:t>
      </w:r>
      <w:proofErr w:type="gramStart"/>
      <w:r w:rsidRPr="004379FB">
        <w:rPr>
          <w:rFonts w:ascii="Times New Roman" w:hAnsi="Times New Roman" w:cs="Times New Roman"/>
          <w:sz w:val="28"/>
          <w:szCs w:val="28"/>
          <w:lang w:val="en-US"/>
        </w:rPr>
        <w:t>als</w:t>
      </w:r>
      <w:proofErr w:type="gramEnd"/>
      <w:r w:rsidRPr="004379FB">
        <w:rPr>
          <w:rFonts w:ascii="Times New Roman" w:hAnsi="Times New Roman" w:cs="Times New Roman"/>
          <w:sz w:val="28"/>
          <w:szCs w:val="28"/>
          <w:lang w:val="en-US"/>
        </w:rPr>
        <w:t xml:space="preserve"> Forschungsaufgabe//JGO. NF 8. 1960. - S.32-61</w:t>
      </w:r>
      <w:proofErr w:type="gramStart"/>
      <w:r w:rsidRPr="004379FB">
        <w:rPr>
          <w:rFonts w:ascii="Times New Roman" w:hAnsi="Times New Roman" w:cs="Times New Roman"/>
          <w:sz w:val="28"/>
          <w:szCs w:val="28"/>
          <w:lang w:val="en-US"/>
        </w:rPr>
        <w:t>;  Grothusen</w:t>
      </w:r>
      <w:proofErr w:type="gramEnd"/>
      <w:r w:rsidRPr="004379FB">
        <w:rPr>
          <w:rFonts w:ascii="Times New Roman" w:hAnsi="Times New Roman" w:cs="Times New Roman"/>
          <w:sz w:val="28"/>
          <w:szCs w:val="28"/>
          <w:lang w:val="en-US"/>
        </w:rPr>
        <w:t xml:space="preserve"> K.-D. S.M.Solov’evs Stellung in der russichen historiographie//FOG. Bd.4. 1956. - S.7-102</w:t>
      </w:r>
      <w:proofErr w:type="gramStart"/>
      <w:r w:rsidRPr="004379FB">
        <w:rPr>
          <w:rFonts w:ascii="Times New Roman" w:hAnsi="Times New Roman" w:cs="Times New Roman"/>
          <w:sz w:val="28"/>
          <w:szCs w:val="28"/>
          <w:lang w:val="en-US"/>
        </w:rPr>
        <w:t>;  Del</w:t>
      </w:r>
      <w:proofErr w:type="gramEnd"/>
      <w:r w:rsidRPr="004379FB">
        <w:rPr>
          <w:rFonts w:ascii="Times New Roman" w:hAnsi="Times New Roman" w:cs="Times New Roman"/>
          <w:sz w:val="28"/>
          <w:szCs w:val="28"/>
          <w:lang w:val="en-US"/>
        </w:rPr>
        <w:t xml:space="preserve"> Vecchio G. Lehrbuch der Rechtsphilosophie.- Basel. 1951; </w:t>
      </w:r>
      <w:r w:rsidRPr="004379FB">
        <w:rPr>
          <w:rFonts w:ascii="Times New Roman" w:hAnsi="Times New Roman" w:cs="Times New Roman"/>
          <w:sz w:val="28"/>
          <w:szCs w:val="28"/>
        </w:rPr>
        <w:t>Леонтович</w:t>
      </w:r>
      <w:r w:rsidRPr="004379FB">
        <w:rPr>
          <w:rFonts w:ascii="Times New Roman" w:hAnsi="Times New Roman" w:cs="Times New Roman"/>
          <w:sz w:val="28"/>
          <w:szCs w:val="28"/>
          <w:lang w:val="en-US"/>
        </w:rPr>
        <w:t xml:space="preserve"> </w:t>
      </w:r>
      <w:r w:rsidRPr="004379FB">
        <w:rPr>
          <w:rFonts w:ascii="Times New Roman" w:hAnsi="Times New Roman" w:cs="Times New Roman"/>
          <w:sz w:val="28"/>
          <w:szCs w:val="28"/>
        </w:rPr>
        <w:t>В</w:t>
      </w:r>
      <w:r w:rsidRPr="004379FB">
        <w:rPr>
          <w:rFonts w:ascii="Times New Roman" w:hAnsi="Times New Roman" w:cs="Times New Roman"/>
          <w:sz w:val="28"/>
          <w:szCs w:val="28"/>
          <w:lang w:val="en-US"/>
        </w:rPr>
        <w:t>.</w:t>
      </w:r>
      <w:r w:rsidRPr="004379FB">
        <w:rPr>
          <w:rFonts w:ascii="Times New Roman" w:hAnsi="Times New Roman" w:cs="Times New Roman"/>
          <w:sz w:val="28"/>
          <w:szCs w:val="28"/>
        </w:rPr>
        <w:t>В</w:t>
      </w:r>
      <w:r w:rsidRPr="004379FB">
        <w:rPr>
          <w:rFonts w:ascii="Times New Roman" w:hAnsi="Times New Roman" w:cs="Times New Roman"/>
          <w:sz w:val="28"/>
          <w:szCs w:val="28"/>
          <w:lang w:val="en-US"/>
        </w:rPr>
        <w:t xml:space="preserve">. </w:t>
      </w:r>
      <w:r w:rsidRPr="004379FB">
        <w:rPr>
          <w:rFonts w:ascii="Times New Roman" w:hAnsi="Times New Roman" w:cs="Times New Roman"/>
          <w:sz w:val="28"/>
          <w:szCs w:val="28"/>
        </w:rPr>
        <w:t>История</w:t>
      </w:r>
      <w:r w:rsidRPr="004379FB">
        <w:rPr>
          <w:rFonts w:ascii="Times New Roman" w:hAnsi="Times New Roman" w:cs="Times New Roman"/>
          <w:sz w:val="28"/>
          <w:szCs w:val="28"/>
          <w:lang w:val="en-US"/>
        </w:rPr>
        <w:t xml:space="preserve"> </w:t>
      </w:r>
      <w:r w:rsidRPr="004379FB">
        <w:rPr>
          <w:rFonts w:ascii="Times New Roman" w:hAnsi="Times New Roman" w:cs="Times New Roman"/>
          <w:sz w:val="28"/>
          <w:szCs w:val="28"/>
        </w:rPr>
        <w:t>либерализма</w:t>
      </w:r>
      <w:r w:rsidRPr="004379FB">
        <w:rPr>
          <w:rFonts w:ascii="Times New Roman" w:hAnsi="Times New Roman" w:cs="Times New Roman"/>
          <w:sz w:val="28"/>
          <w:szCs w:val="28"/>
          <w:lang w:val="en-US"/>
        </w:rPr>
        <w:t xml:space="preserve"> </w:t>
      </w:r>
      <w:r w:rsidRPr="004379FB">
        <w:rPr>
          <w:rFonts w:ascii="Times New Roman" w:hAnsi="Times New Roman" w:cs="Times New Roman"/>
          <w:sz w:val="28"/>
          <w:szCs w:val="28"/>
        </w:rPr>
        <w:t>в</w:t>
      </w:r>
      <w:r w:rsidRPr="004379FB">
        <w:rPr>
          <w:rFonts w:ascii="Times New Roman" w:hAnsi="Times New Roman" w:cs="Times New Roman"/>
          <w:sz w:val="28"/>
          <w:szCs w:val="28"/>
          <w:lang w:val="en-US"/>
        </w:rPr>
        <w:t xml:space="preserve"> </w:t>
      </w:r>
      <w:r w:rsidRPr="004379FB">
        <w:rPr>
          <w:rFonts w:ascii="Times New Roman" w:hAnsi="Times New Roman" w:cs="Times New Roman"/>
          <w:sz w:val="28"/>
          <w:szCs w:val="28"/>
        </w:rPr>
        <w:t>России</w:t>
      </w:r>
      <w:proofErr w:type="gramStart"/>
      <w:r w:rsidRPr="004379FB">
        <w:rPr>
          <w:rFonts w:ascii="Times New Roman" w:hAnsi="Times New Roman" w:cs="Times New Roman"/>
          <w:sz w:val="28"/>
          <w:szCs w:val="28"/>
          <w:lang w:val="en-US"/>
        </w:rPr>
        <w:t>.-</w:t>
      </w:r>
      <w:proofErr w:type="gramEnd"/>
      <w:r w:rsidRPr="004379FB">
        <w:rPr>
          <w:rFonts w:ascii="Times New Roman" w:hAnsi="Times New Roman" w:cs="Times New Roman"/>
          <w:sz w:val="28"/>
          <w:szCs w:val="28"/>
          <w:lang w:val="en-US"/>
        </w:rPr>
        <w:t xml:space="preserve"> </w:t>
      </w:r>
      <w:r w:rsidRPr="004379FB">
        <w:rPr>
          <w:rFonts w:ascii="Times New Roman" w:hAnsi="Times New Roman" w:cs="Times New Roman"/>
          <w:sz w:val="28"/>
          <w:szCs w:val="28"/>
        </w:rPr>
        <w:t>М</w:t>
      </w:r>
      <w:r w:rsidRPr="004379FB">
        <w:rPr>
          <w:rFonts w:ascii="Times New Roman" w:hAnsi="Times New Roman" w:cs="Times New Roman"/>
          <w:sz w:val="28"/>
          <w:szCs w:val="28"/>
          <w:lang w:val="en-US"/>
        </w:rPr>
        <w:t xml:space="preserve">., 1995;  Masaryk Th.G. Russland und Europa. Studien ueber die geistigen </w:t>
      </w:r>
      <w:proofErr w:type="gramStart"/>
      <w:r w:rsidRPr="004379FB">
        <w:rPr>
          <w:rFonts w:ascii="Times New Roman" w:hAnsi="Times New Roman" w:cs="Times New Roman"/>
          <w:sz w:val="28"/>
          <w:szCs w:val="28"/>
          <w:lang w:val="en-US"/>
        </w:rPr>
        <w:t>Str</w:t>
      </w:r>
      <w:proofErr w:type="gramEnd"/>
      <w:r w:rsidRPr="004379FB">
        <w:rPr>
          <w:rFonts w:ascii="Times New Roman" w:hAnsi="Times New Roman" w:cs="Times New Roman"/>
          <w:sz w:val="28"/>
          <w:szCs w:val="28"/>
        </w:rPr>
        <w:sym w:font="Arial" w:char="00F6"/>
      </w:r>
      <w:r w:rsidRPr="004379FB">
        <w:rPr>
          <w:rFonts w:ascii="Times New Roman" w:hAnsi="Times New Roman" w:cs="Times New Roman"/>
          <w:sz w:val="28"/>
          <w:szCs w:val="28"/>
          <w:lang w:val="en-US"/>
        </w:rPr>
        <w:t>mungen in Russland. Bd.1-2</w:t>
      </w:r>
      <w:proofErr w:type="gramStart"/>
      <w:r w:rsidRPr="004379FB">
        <w:rPr>
          <w:rFonts w:ascii="Times New Roman" w:hAnsi="Times New Roman" w:cs="Times New Roman"/>
          <w:sz w:val="28"/>
          <w:szCs w:val="28"/>
          <w:lang w:val="en-US"/>
        </w:rPr>
        <w:t>.-</w:t>
      </w:r>
      <w:proofErr w:type="gramEnd"/>
      <w:r w:rsidRPr="004379FB">
        <w:rPr>
          <w:rFonts w:ascii="Times New Roman" w:hAnsi="Times New Roman" w:cs="Times New Roman"/>
          <w:sz w:val="28"/>
          <w:szCs w:val="28"/>
          <w:lang w:val="en-US"/>
        </w:rPr>
        <w:t xml:space="preserve"> Jena. 1913</w:t>
      </w:r>
      <w:proofErr w:type="gramStart"/>
      <w:r w:rsidRPr="004379FB">
        <w:rPr>
          <w:rFonts w:ascii="Times New Roman" w:hAnsi="Times New Roman" w:cs="Times New Roman"/>
          <w:sz w:val="28"/>
          <w:szCs w:val="28"/>
          <w:lang w:val="en-US"/>
        </w:rPr>
        <w:t>;  Mazour</w:t>
      </w:r>
      <w:proofErr w:type="gramEnd"/>
      <w:r w:rsidRPr="004379FB">
        <w:rPr>
          <w:rFonts w:ascii="Times New Roman" w:hAnsi="Times New Roman" w:cs="Times New Roman"/>
          <w:sz w:val="28"/>
          <w:szCs w:val="28"/>
          <w:lang w:val="en-US"/>
        </w:rPr>
        <w:t xml:space="preserve"> A.G. Modern Russian Historiography. - London. 1958</w:t>
      </w:r>
      <w:proofErr w:type="gramStart"/>
      <w:r w:rsidRPr="004379FB">
        <w:rPr>
          <w:rFonts w:ascii="Times New Roman" w:hAnsi="Times New Roman" w:cs="Times New Roman"/>
          <w:sz w:val="28"/>
          <w:szCs w:val="28"/>
          <w:lang w:val="en-US"/>
        </w:rPr>
        <w:t>;  Utechin</w:t>
      </w:r>
      <w:proofErr w:type="gramEnd"/>
      <w:r w:rsidRPr="004379FB">
        <w:rPr>
          <w:rFonts w:ascii="Times New Roman" w:hAnsi="Times New Roman" w:cs="Times New Roman"/>
          <w:sz w:val="28"/>
          <w:szCs w:val="28"/>
          <w:lang w:val="en-US"/>
        </w:rPr>
        <w:t xml:space="preserve"> S.V. Russian political thought. A concise history. - N.-Y., 1963.</w:t>
      </w:r>
    </w:p>
    <w:p w:rsidR="004379FB" w:rsidRPr="004379FB" w:rsidRDefault="004379FB" w:rsidP="002A64B2">
      <w:pPr>
        <w:spacing w:after="0"/>
        <w:ind w:firstLine="709"/>
        <w:jc w:val="both"/>
        <w:rPr>
          <w:rFonts w:ascii="Times New Roman" w:hAnsi="Times New Roman" w:cs="Times New Roman"/>
          <w:sz w:val="28"/>
          <w:szCs w:val="28"/>
          <w:lang w:val="en-US"/>
        </w:rPr>
      </w:pPr>
      <w:r w:rsidRPr="004379FB">
        <w:rPr>
          <w:rFonts w:ascii="Times New Roman" w:hAnsi="Times New Roman" w:cs="Times New Roman"/>
          <w:sz w:val="28"/>
          <w:szCs w:val="28"/>
          <w:lang w:val="en-US"/>
        </w:rPr>
        <w:t>56. Dilger B. Politische Anschauungen A.D.Gradovskijs. Berlin//FOG. Bd. 14. 1968</w:t>
      </w:r>
      <w:proofErr w:type="gramStart"/>
      <w:r w:rsidRPr="004379FB">
        <w:rPr>
          <w:rFonts w:ascii="Times New Roman" w:hAnsi="Times New Roman" w:cs="Times New Roman"/>
          <w:sz w:val="28"/>
          <w:szCs w:val="28"/>
          <w:lang w:val="en-US"/>
        </w:rPr>
        <w:t>.-</w:t>
      </w:r>
      <w:proofErr w:type="gramEnd"/>
      <w:r w:rsidRPr="004379FB">
        <w:rPr>
          <w:rFonts w:ascii="Times New Roman" w:hAnsi="Times New Roman" w:cs="Times New Roman"/>
          <w:sz w:val="28"/>
          <w:szCs w:val="28"/>
          <w:lang w:val="en-US"/>
        </w:rPr>
        <w:t xml:space="preserve"> S.150.</w:t>
      </w:r>
    </w:p>
    <w:p w:rsidR="004379FB" w:rsidRPr="004379FB" w:rsidRDefault="004379FB" w:rsidP="002A64B2">
      <w:pPr>
        <w:spacing w:after="0"/>
        <w:ind w:firstLine="709"/>
        <w:jc w:val="both"/>
        <w:rPr>
          <w:rFonts w:ascii="Times New Roman" w:hAnsi="Times New Roman" w:cs="Times New Roman"/>
          <w:sz w:val="28"/>
          <w:szCs w:val="28"/>
          <w:lang w:val="en-US"/>
        </w:rPr>
      </w:pPr>
      <w:r w:rsidRPr="004379FB">
        <w:rPr>
          <w:rFonts w:ascii="Times New Roman" w:hAnsi="Times New Roman" w:cs="Times New Roman"/>
          <w:sz w:val="28"/>
          <w:szCs w:val="28"/>
          <w:lang w:val="en-US"/>
        </w:rPr>
        <w:t>57.  De Ruggiero G. Geschichte des Liberalismus in Europa</w:t>
      </w:r>
      <w:proofErr w:type="gramStart"/>
      <w:r w:rsidRPr="004379FB">
        <w:rPr>
          <w:rFonts w:ascii="Times New Roman" w:hAnsi="Times New Roman" w:cs="Times New Roman"/>
          <w:sz w:val="28"/>
          <w:szCs w:val="28"/>
          <w:lang w:val="en-US"/>
        </w:rPr>
        <w:t>.-</w:t>
      </w:r>
      <w:proofErr w:type="gramEnd"/>
      <w:r w:rsidRPr="004379FB">
        <w:rPr>
          <w:rFonts w:ascii="Times New Roman" w:hAnsi="Times New Roman" w:cs="Times New Roman"/>
          <w:sz w:val="28"/>
          <w:szCs w:val="28"/>
          <w:lang w:val="en-US"/>
        </w:rPr>
        <w:t xml:space="preserve"> M</w:t>
      </w:r>
      <w:r w:rsidRPr="004379FB">
        <w:rPr>
          <w:rFonts w:ascii="Times New Roman" w:hAnsi="Times New Roman" w:cs="Times New Roman"/>
          <w:sz w:val="28"/>
          <w:szCs w:val="28"/>
        </w:rPr>
        <w:sym w:font="Arial" w:char="00FC"/>
      </w:r>
      <w:r w:rsidRPr="004379FB">
        <w:rPr>
          <w:rFonts w:ascii="Times New Roman" w:hAnsi="Times New Roman" w:cs="Times New Roman"/>
          <w:sz w:val="28"/>
          <w:szCs w:val="28"/>
          <w:lang w:val="en-US"/>
        </w:rPr>
        <w:t>nchen. 1930.</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lang w:val="en-US"/>
        </w:rPr>
        <w:t>58. Fischer G. Russian Liberalism. From Gentry to Intelligensia</w:t>
      </w:r>
      <w:proofErr w:type="gramStart"/>
      <w:r w:rsidRPr="004379FB">
        <w:rPr>
          <w:rFonts w:ascii="Times New Roman" w:hAnsi="Times New Roman" w:cs="Times New Roman"/>
          <w:sz w:val="28"/>
          <w:szCs w:val="28"/>
          <w:lang w:val="en-US"/>
        </w:rPr>
        <w:t>.-</w:t>
      </w:r>
      <w:proofErr w:type="gramEnd"/>
      <w:r w:rsidRPr="004379FB">
        <w:rPr>
          <w:rFonts w:ascii="Times New Roman" w:hAnsi="Times New Roman" w:cs="Times New Roman"/>
          <w:sz w:val="28"/>
          <w:szCs w:val="28"/>
          <w:lang w:val="en-US"/>
        </w:rPr>
        <w:t xml:space="preserve"> Cambridge. 1958</w:t>
      </w:r>
      <w:proofErr w:type="gramStart"/>
      <w:r w:rsidRPr="004379FB">
        <w:rPr>
          <w:rFonts w:ascii="Times New Roman" w:hAnsi="Times New Roman" w:cs="Times New Roman"/>
          <w:sz w:val="28"/>
          <w:szCs w:val="28"/>
          <w:lang w:val="en-US"/>
        </w:rPr>
        <w:t>;  Kohn</w:t>
      </w:r>
      <w:proofErr w:type="gramEnd"/>
      <w:r w:rsidRPr="004379FB">
        <w:rPr>
          <w:rFonts w:ascii="Times New Roman" w:hAnsi="Times New Roman" w:cs="Times New Roman"/>
          <w:sz w:val="28"/>
          <w:szCs w:val="28"/>
          <w:lang w:val="en-US"/>
        </w:rPr>
        <w:t xml:space="preserve"> H. Das moderne Russland. Grundz</w:t>
      </w:r>
      <w:r w:rsidRPr="004379FB">
        <w:rPr>
          <w:rFonts w:ascii="Times New Roman" w:hAnsi="Times New Roman" w:cs="Times New Roman"/>
          <w:sz w:val="28"/>
          <w:szCs w:val="28"/>
        </w:rPr>
        <w:sym w:font="Arial" w:char="00FC"/>
      </w:r>
      <w:r w:rsidRPr="004379FB">
        <w:rPr>
          <w:rFonts w:ascii="Times New Roman" w:hAnsi="Times New Roman" w:cs="Times New Roman"/>
          <w:sz w:val="28"/>
          <w:szCs w:val="28"/>
          <w:lang w:val="en-US"/>
        </w:rPr>
        <w:t>ge seiner Geschichte</w:t>
      </w:r>
      <w:proofErr w:type="gramStart"/>
      <w:r w:rsidRPr="004379FB">
        <w:rPr>
          <w:rFonts w:ascii="Times New Roman" w:hAnsi="Times New Roman" w:cs="Times New Roman"/>
          <w:sz w:val="28"/>
          <w:szCs w:val="28"/>
          <w:lang w:val="en-US"/>
        </w:rPr>
        <w:t>.-</w:t>
      </w:r>
      <w:proofErr w:type="gramEnd"/>
      <w:r w:rsidRPr="004379FB">
        <w:rPr>
          <w:rFonts w:ascii="Times New Roman" w:hAnsi="Times New Roman" w:cs="Times New Roman"/>
          <w:sz w:val="28"/>
          <w:szCs w:val="28"/>
          <w:lang w:val="en-US"/>
        </w:rPr>
        <w:t xml:space="preserve"> Freiburg-M</w:t>
      </w:r>
      <w:r w:rsidRPr="004379FB">
        <w:rPr>
          <w:rFonts w:ascii="Times New Roman" w:hAnsi="Times New Roman" w:cs="Times New Roman"/>
          <w:sz w:val="28"/>
          <w:szCs w:val="28"/>
        </w:rPr>
        <w:sym w:font="Arial" w:char="00FC"/>
      </w:r>
      <w:r w:rsidRPr="004379FB">
        <w:rPr>
          <w:rFonts w:ascii="Times New Roman" w:hAnsi="Times New Roman" w:cs="Times New Roman"/>
          <w:sz w:val="28"/>
          <w:szCs w:val="28"/>
          <w:lang w:val="en-US"/>
        </w:rPr>
        <w:t>nchen. 1957</w:t>
      </w:r>
      <w:proofErr w:type="gramStart"/>
      <w:r w:rsidRPr="004379FB">
        <w:rPr>
          <w:rFonts w:ascii="Times New Roman" w:hAnsi="Times New Roman" w:cs="Times New Roman"/>
          <w:sz w:val="28"/>
          <w:szCs w:val="28"/>
          <w:lang w:val="en-US"/>
        </w:rPr>
        <w:t>;  Kohn</w:t>
      </w:r>
      <w:proofErr w:type="gramEnd"/>
      <w:r w:rsidRPr="004379FB">
        <w:rPr>
          <w:rFonts w:ascii="Times New Roman" w:hAnsi="Times New Roman" w:cs="Times New Roman"/>
          <w:sz w:val="28"/>
          <w:szCs w:val="28"/>
          <w:lang w:val="en-US"/>
        </w:rPr>
        <w:t xml:space="preserve"> H. Pan-Slavism. Its</w:t>
      </w:r>
      <w:r w:rsidRPr="005017F2">
        <w:rPr>
          <w:rFonts w:ascii="Times New Roman" w:hAnsi="Times New Roman" w:cs="Times New Roman"/>
          <w:sz w:val="28"/>
          <w:szCs w:val="28"/>
          <w:lang w:val="en-US"/>
        </w:rPr>
        <w:t xml:space="preserve"> </w:t>
      </w:r>
      <w:r w:rsidRPr="004379FB">
        <w:rPr>
          <w:rFonts w:ascii="Times New Roman" w:hAnsi="Times New Roman" w:cs="Times New Roman"/>
          <w:sz w:val="28"/>
          <w:szCs w:val="28"/>
          <w:lang w:val="en-US"/>
        </w:rPr>
        <w:t>history</w:t>
      </w:r>
      <w:r w:rsidRPr="005017F2">
        <w:rPr>
          <w:rFonts w:ascii="Times New Roman" w:hAnsi="Times New Roman" w:cs="Times New Roman"/>
          <w:sz w:val="28"/>
          <w:szCs w:val="28"/>
          <w:lang w:val="en-US"/>
        </w:rPr>
        <w:t xml:space="preserve"> </w:t>
      </w:r>
      <w:proofErr w:type="gramStart"/>
      <w:r w:rsidRPr="004379FB">
        <w:rPr>
          <w:rFonts w:ascii="Times New Roman" w:hAnsi="Times New Roman" w:cs="Times New Roman"/>
          <w:sz w:val="28"/>
          <w:szCs w:val="28"/>
          <w:lang w:val="en-US"/>
        </w:rPr>
        <w:t>and</w:t>
      </w:r>
      <w:r w:rsidRPr="005017F2">
        <w:rPr>
          <w:rFonts w:ascii="Times New Roman" w:hAnsi="Times New Roman" w:cs="Times New Roman"/>
          <w:sz w:val="28"/>
          <w:szCs w:val="28"/>
          <w:lang w:val="en-US"/>
        </w:rPr>
        <w:t xml:space="preserve">  </w:t>
      </w:r>
      <w:r w:rsidRPr="004379FB">
        <w:rPr>
          <w:rFonts w:ascii="Times New Roman" w:hAnsi="Times New Roman" w:cs="Times New Roman"/>
          <w:sz w:val="28"/>
          <w:szCs w:val="28"/>
          <w:lang w:val="en-US"/>
        </w:rPr>
        <w:t>ideology</w:t>
      </w:r>
      <w:proofErr w:type="gramEnd"/>
      <w:r w:rsidRPr="005017F2">
        <w:rPr>
          <w:rFonts w:ascii="Times New Roman" w:hAnsi="Times New Roman" w:cs="Times New Roman"/>
          <w:sz w:val="28"/>
          <w:szCs w:val="28"/>
          <w:lang w:val="en-US"/>
        </w:rPr>
        <w:t xml:space="preserve">.- </w:t>
      </w:r>
      <w:r w:rsidRPr="004379FB">
        <w:rPr>
          <w:rFonts w:ascii="Times New Roman" w:hAnsi="Times New Roman" w:cs="Times New Roman"/>
          <w:sz w:val="28"/>
          <w:szCs w:val="28"/>
          <w:lang w:val="en-US"/>
        </w:rPr>
        <w:t>Notre</w:t>
      </w:r>
      <w:r w:rsidRPr="003D5A4C">
        <w:rPr>
          <w:rFonts w:ascii="Times New Roman" w:hAnsi="Times New Roman" w:cs="Times New Roman"/>
          <w:sz w:val="28"/>
          <w:szCs w:val="28"/>
          <w:lang w:val="en-US"/>
        </w:rPr>
        <w:t xml:space="preserve"> </w:t>
      </w:r>
      <w:r w:rsidRPr="004379FB">
        <w:rPr>
          <w:rFonts w:ascii="Times New Roman" w:hAnsi="Times New Roman" w:cs="Times New Roman"/>
          <w:sz w:val="28"/>
          <w:szCs w:val="28"/>
          <w:lang w:val="en-US"/>
        </w:rPr>
        <w:t>Dame</w:t>
      </w:r>
      <w:r w:rsidRPr="003D5A4C">
        <w:rPr>
          <w:rFonts w:ascii="Times New Roman" w:hAnsi="Times New Roman" w:cs="Times New Roman"/>
          <w:sz w:val="28"/>
          <w:szCs w:val="28"/>
          <w:lang w:val="en-US"/>
        </w:rPr>
        <w:t>. 1953</w:t>
      </w:r>
      <w:proofErr w:type="gramStart"/>
      <w:r w:rsidRPr="003D5A4C">
        <w:rPr>
          <w:rFonts w:ascii="Times New Roman" w:hAnsi="Times New Roman" w:cs="Times New Roman"/>
          <w:sz w:val="28"/>
          <w:szCs w:val="28"/>
          <w:lang w:val="en-US"/>
        </w:rPr>
        <w:t>.-</w:t>
      </w:r>
      <w:proofErr w:type="gramEnd"/>
      <w:r w:rsidRPr="003D5A4C">
        <w:rPr>
          <w:rFonts w:ascii="Times New Roman" w:hAnsi="Times New Roman" w:cs="Times New Roman"/>
          <w:sz w:val="28"/>
          <w:szCs w:val="28"/>
          <w:lang w:val="en-US"/>
        </w:rPr>
        <w:t xml:space="preserve"> </w:t>
      </w:r>
      <w:r w:rsidRPr="004379FB">
        <w:rPr>
          <w:rFonts w:ascii="Times New Roman" w:hAnsi="Times New Roman" w:cs="Times New Roman"/>
          <w:sz w:val="28"/>
          <w:szCs w:val="28"/>
        </w:rPr>
        <w:t>У Кона в “Панславизме” на  с.306, примечание 81, указывается только на критику Градовским Достоевского.</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lang w:val="en-US"/>
        </w:rPr>
        <w:t xml:space="preserve">59. </w:t>
      </w:r>
      <w:r w:rsidRPr="004379FB">
        <w:rPr>
          <w:rFonts w:ascii="Times New Roman" w:hAnsi="Times New Roman" w:cs="Times New Roman"/>
          <w:sz w:val="28"/>
          <w:szCs w:val="28"/>
        </w:rPr>
        <w:t>За</w:t>
      </w:r>
      <w:r w:rsidRPr="004379FB">
        <w:rPr>
          <w:rFonts w:ascii="Times New Roman" w:hAnsi="Times New Roman" w:cs="Times New Roman"/>
          <w:sz w:val="28"/>
          <w:szCs w:val="28"/>
          <w:lang w:val="en-US"/>
        </w:rPr>
        <w:t xml:space="preserve"> </w:t>
      </w:r>
      <w:r w:rsidRPr="004379FB">
        <w:rPr>
          <w:rFonts w:ascii="Times New Roman" w:hAnsi="Times New Roman" w:cs="Times New Roman"/>
          <w:sz w:val="28"/>
          <w:szCs w:val="28"/>
        </w:rPr>
        <w:t>такой</w:t>
      </w:r>
      <w:r w:rsidRPr="004379FB">
        <w:rPr>
          <w:rFonts w:ascii="Times New Roman" w:hAnsi="Times New Roman" w:cs="Times New Roman"/>
          <w:sz w:val="28"/>
          <w:szCs w:val="28"/>
          <w:lang w:val="en-US"/>
        </w:rPr>
        <w:t xml:space="preserve"> </w:t>
      </w:r>
      <w:r w:rsidRPr="004379FB">
        <w:rPr>
          <w:rFonts w:ascii="Times New Roman" w:hAnsi="Times New Roman" w:cs="Times New Roman"/>
          <w:sz w:val="28"/>
          <w:szCs w:val="28"/>
        </w:rPr>
        <w:t>подход</w:t>
      </w:r>
      <w:r w:rsidRPr="004379FB">
        <w:rPr>
          <w:rFonts w:ascii="Times New Roman" w:hAnsi="Times New Roman" w:cs="Times New Roman"/>
          <w:sz w:val="28"/>
          <w:szCs w:val="28"/>
          <w:lang w:val="en-US"/>
        </w:rPr>
        <w:t xml:space="preserve"> </w:t>
      </w:r>
      <w:r w:rsidRPr="004379FB">
        <w:rPr>
          <w:rFonts w:ascii="Times New Roman" w:hAnsi="Times New Roman" w:cs="Times New Roman"/>
          <w:sz w:val="28"/>
          <w:szCs w:val="28"/>
        </w:rPr>
        <w:t>Хаммер</w:t>
      </w:r>
      <w:r w:rsidRPr="004379FB">
        <w:rPr>
          <w:rFonts w:ascii="Times New Roman" w:hAnsi="Times New Roman" w:cs="Times New Roman"/>
          <w:sz w:val="28"/>
          <w:szCs w:val="28"/>
          <w:lang w:val="en-US"/>
        </w:rPr>
        <w:t xml:space="preserve"> </w:t>
      </w:r>
      <w:r w:rsidRPr="004379FB">
        <w:rPr>
          <w:rFonts w:ascii="Times New Roman" w:hAnsi="Times New Roman" w:cs="Times New Roman"/>
          <w:sz w:val="28"/>
          <w:szCs w:val="28"/>
        </w:rPr>
        <w:t>критиковал</w:t>
      </w:r>
      <w:r w:rsidRPr="004379FB">
        <w:rPr>
          <w:rFonts w:ascii="Times New Roman" w:hAnsi="Times New Roman" w:cs="Times New Roman"/>
          <w:sz w:val="28"/>
          <w:szCs w:val="28"/>
          <w:lang w:val="en-US"/>
        </w:rPr>
        <w:t xml:space="preserve"> </w:t>
      </w:r>
      <w:r w:rsidRPr="004379FB">
        <w:rPr>
          <w:rFonts w:ascii="Times New Roman" w:hAnsi="Times New Roman" w:cs="Times New Roman"/>
          <w:sz w:val="28"/>
          <w:szCs w:val="28"/>
        </w:rPr>
        <w:t>Леонтовича</w:t>
      </w:r>
      <w:r w:rsidRPr="004379FB">
        <w:rPr>
          <w:rFonts w:ascii="Times New Roman" w:hAnsi="Times New Roman" w:cs="Times New Roman"/>
          <w:sz w:val="28"/>
          <w:szCs w:val="28"/>
          <w:lang w:val="en-US"/>
        </w:rPr>
        <w:t xml:space="preserve"> (Hammer D.P. Two Russian Liberals: The poltical thought of B.N.Chicherin and K.D.Kavelin</w:t>
      </w:r>
      <w:proofErr w:type="gramStart"/>
      <w:r w:rsidRPr="004379FB">
        <w:rPr>
          <w:rFonts w:ascii="Times New Roman" w:hAnsi="Times New Roman" w:cs="Times New Roman"/>
          <w:sz w:val="28"/>
          <w:szCs w:val="28"/>
          <w:lang w:val="en-US"/>
        </w:rPr>
        <w:t>.-</w:t>
      </w:r>
      <w:proofErr w:type="gramEnd"/>
      <w:r w:rsidRPr="004379FB">
        <w:rPr>
          <w:rFonts w:ascii="Times New Roman" w:hAnsi="Times New Roman" w:cs="Times New Roman"/>
          <w:sz w:val="28"/>
          <w:szCs w:val="28"/>
          <w:lang w:val="en-US"/>
        </w:rPr>
        <w:t xml:space="preserve"> Ann Arbor. </w:t>
      </w:r>
      <w:r w:rsidRPr="004379FB">
        <w:rPr>
          <w:rFonts w:ascii="Times New Roman" w:hAnsi="Times New Roman" w:cs="Times New Roman"/>
          <w:sz w:val="28"/>
          <w:szCs w:val="28"/>
        </w:rPr>
        <w:t xml:space="preserve">1964.- </w:t>
      </w:r>
      <w:r w:rsidRPr="004379FB">
        <w:rPr>
          <w:rFonts w:ascii="Times New Roman" w:hAnsi="Times New Roman" w:cs="Times New Roman"/>
          <w:sz w:val="28"/>
          <w:szCs w:val="28"/>
          <w:lang w:val="en-US"/>
        </w:rPr>
        <w:t>P</w:t>
      </w:r>
      <w:r w:rsidRPr="004379FB">
        <w:rPr>
          <w:rFonts w:ascii="Times New Roman" w:hAnsi="Times New Roman" w:cs="Times New Roman"/>
          <w:sz w:val="28"/>
          <w:szCs w:val="28"/>
        </w:rPr>
        <w:t>.4).</w:t>
      </w:r>
    </w:p>
    <w:p w:rsidR="004379FB" w:rsidRPr="004379FB" w:rsidRDefault="004379FB" w:rsidP="002A64B2">
      <w:pPr>
        <w:spacing w:after="0"/>
        <w:ind w:firstLine="709"/>
        <w:jc w:val="both"/>
        <w:rPr>
          <w:rFonts w:ascii="Times New Roman" w:hAnsi="Times New Roman" w:cs="Times New Roman"/>
          <w:sz w:val="28"/>
          <w:szCs w:val="28"/>
        </w:rPr>
      </w:pPr>
      <w:r w:rsidRPr="001515F5">
        <w:rPr>
          <w:rFonts w:ascii="Times New Roman" w:hAnsi="Times New Roman" w:cs="Times New Roman"/>
          <w:sz w:val="28"/>
          <w:szCs w:val="28"/>
          <w:lang w:val="en-US"/>
        </w:rPr>
        <w:t xml:space="preserve">60. </w:t>
      </w:r>
      <w:r w:rsidRPr="004379FB">
        <w:rPr>
          <w:rFonts w:ascii="Times New Roman" w:hAnsi="Times New Roman" w:cs="Times New Roman"/>
          <w:sz w:val="28"/>
          <w:szCs w:val="28"/>
          <w:lang w:val="en-US"/>
        </w:rPr>
        <w:t>Hammer</w:t>
      </w:r>
      <w:r w:rsidRPr="001515F5">
        <w:rPr>
          <w:rFonts w:ascii="Times New Roman" w:hAnsi="Times New Roman" w:cs="Times New Roman"/>
          <w:sz w:val="28"/>
          <w:szCs w:val="28"/>
          <w:lang w:val="en-US"/>
        </w:rPr>
        <w:t xml:space="preserve"> </w:t>
      </w:r>
      <w:r w:rsidRPr="004379FB">
        <w:rPr>
          <w:rFonts w:ascii="Times New Roman" w:hAnsi="Times New Roman" w:cs="Times New Roman"/>
          <w:sz w:val="28"/>
          <w:szCs w:val="28"/>
          <w:lang w:val="en-US"/>
        </w:rPr>
        <w:t>D</w:t>
      </w:r>
      <w:r w:rsidRPr="001515F5">
        <w:rPr>
          <w:rFonts w:ascii="Times New Roman" w:hAnsi="Times New Roman" w:cs="Times New Roman"/>
          <w:sz w:val="28"/>
          <w:szCs w:val="28"/>
          <w:lang w:val="en-US"/>
        </w:rPr>
        <w:t>.</w:t>
      </w:r>
      <w:r w:rsidRPr="004379FB">
        <w:rPr>
          <w:rFonts w:ascii="Times New Roman" w:hAnsi="Times New Roman" w:cs="Times New Roman"/>
          <w:sz w:val="28"/>
          <w:szCs w:val="28"/>
          <w:lang w:val="en-US"/>
        </w:rPr>
        <w:t>P</w:t>
      </w:r>
      <w:r w:rsidRPr="001515F5">
        <w:rPr>
          <w:rFonts w:ascii="Times New Roman" w:hAnsi="Times New Roman" w:cs="Times New Roman"/>
          <w:sz w:val="28"/>
          <w:szCs w:val="28"/>
          <w:lang w:val="en-US"/>
        </w:rPr>
        <w:t xml:space="preserve">.  </w:t>
      </w:r>
      <w:r w:rsidRPr="004379FB">
        <w:rPr>
          <w:rFonts w:ascii="Times New Roman" w:hAnsi="Times New Roman" w:cs="Times New Roman"/>
          <w:sz w:val="28"/>
          <w:szCs w:val="28"/>
          <w:lang w:val="en-US"/>
        </w:rPr>
        <w:t>Two</w:t>
      </w:r>
      <w:r w:rsidRPr="001515F5">
        <w:rPr>
          <w:rFonts w:ascii="Times New Roman" w:hAnsi="Times New Roman" w:cs="Times New Roman"/>
          <w:sz w:val="28"/>
          <w:szCs w:val="28"/>
          <w:lang w:val="en-US"/>
        </w:rPr>
        <w:t xml:space="preserve"> </w:t>
      </w:r>
      <w:r w:rsidRPr="004379FB">
        <w:rPr>
          <w:rFonts w:ascii="Times New Roman" w:hAnsi="Times New Roman" w:cs="Times New Roman"/>
          <w:sz w:val="28"/>
          <w:szCs w:val="28"/>
          <w:lang w:val="en-US"/>
        </w:rPr>
        <w:t>Russian</w:t>
      </w:r>
      <w:r w:rsidRPr="001515F5">
        <w:rPr>
          <w:rFonts w:ascii="Times New Roman" w:hAnsi="Times New Roman" w:cs="Times New Roman"/>
          <w:sz w:val="28"/>
          <w:szCs w:val="28"/>
          <w:lang w:val="en-US"/>
        </w:rPr>
        <w:t xml:space="preserve"> </w:t>
      </w:r>
      <w:r w:rsidRPr="004379FB">
        <w:rPr>
          <w:rFonts w:ascii="Times New Roman" w:hAnsi="Times New Roman" w:cs="Times New Roman"/>
          <w:sz w:val="28"/>
          <w:szCs w:val="28"/>
          <w:lang w:val="en-US"/>
        </w:rPr>
        <w:t>Liberals</w:t>
      </w:r>
      <w:proofErr w:type="gramStart"/>
      <w:r w:rsidRPr="001515F5">
        <w:rPr>
          <w:rFonts w:ascii="Times New Roman" w:hAnsi="Times New Roman" w:cs="Times New Roman"/>
          <w:sz w:val="28"/>
          <w:szCs w:val="28"/>
          <w:lang w:val="en-US"/>
        </w:rPr>
        <w:t>..</w:t>
      </w:r>
      <w:proofErr w:type="gramEnd"/>
      <w:r w:rsidRPr="001515F5">
        <w:rPr>
          <w:rFonts w:ascii="Times New Roman" w:hAnsi="Times New Roman" w:cs="Times New Roman"/>
          <w:sz w:val="28"/>
          <w:szCs w:val="28"/>
          <w:lang w:val="en-US"/>
        </w:rPr>
        <w:t xml:space="preserve">- </w:t>
      </w:r>
      <w:r w:rsidRPr="004379FB">
        <w:rPr>
          <w:rFonts w:ascii="Times New Roman" w:hAnsi="Times New Roman" w:cs="Times New Roman"/>
          <w:sz w:val="28"/>
          <w:szCs w:val="28"/>
        </w:rPr>
        <w:t xml:space="preserve">P.233.Здесь он называет Градовского другом и протеже Кавелина. </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lastRenderedPageBreak/>
        <w:t>61. Ibid.- S.312.</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62. Струве П.Б. Кн. Вяземский и А.Д.Градовский о либеральном консерватизме.- С.84.</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63. Осипов И.Д. Философия русского либерализма(XIX- начало XX в.).- С.64.</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64. Градовский А.Д. Собр.соч.: В 9 т. </w:t>
      </w:r>
      <w:proofErr w:type="gramStart"/>
      <w:r w:rsidRPr="004379FB">
        <w:rPr>
          <w:rFonts w:ascii="Times New Roman" w:hAnsi="Times New Roman" w:cs="Times New Roman"/>
          <w:sz w:val="28"/>
          <w:szCs w:val="28"/>
        </w:rPr>
        <w:t>СПб.,</w:t>
      </w:r>
      <w:proofErr w:type="gramEnd"/>
      <w:r w:rsidRPr="004379FB">
        <w:rPr>
          <w:rFonts w:ascii="Times New Roman" w:hAnsi="Times New Roman" w:cs="Times New Roman"/>
          <w:sz w:val="28"/>
          <w:szCs w:val="28"/>
        </w:rPr>
        <w:t xml:space="preserve"> 1899-1904. Т. 6. - С.5, 90. В дальнейшем при повторном цитировании многотомных изданий том и страница указываются в тексте - римской и арабской цифрами.</w:t>
      </w:r>
    </w:p>
    <w:p w:rsidR="004379FB" w:rsidRPr="004379FB" w:rsidRDefault="00624A23" w:rsidP="002A64B2">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65. </w:t>
      </w:r>
      <w:r w:rsidR="004379FB" w:rsidRPr="004379FB">
        <w:rPr>
          <w:rFonts w:ascii="Times New Roman" w:hAnsi="Times New Roman" w:cs="Times New Roman"/>
          <w:sz w:val="28"/>
          <w:szCs w:val="28"/>
        </w:rPr>
        <w:t>Леонтович В.В. История либерализма в России.- С.22.</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66. Струве П.Б. Кн.</w:t>
      </w:r>
      <w:r w:rsidR="00624A23">
        <w:rPr>
          <w:rFonts w:ascii="Times New Roman" w:hAnsi="Times New Roman" w:cs="Times New Roman"/>
          <w:sz w:val="28"/>
          <w:szCs w:val="28"/>
        </w:rPr>
        <w:t xml:space="preserve"> </w:t>
      </w:r>
      <w:r w:rsidRPr="004379FB">
        <w:rPr>
          <w:rFonts w:ascii="Times New Roman" w:hAnsi="Times New Roman" w:cs="Times New Roman"/>
          <w:sz w:val="28"/>
          <w:szCs w:val="28"/>
        </w:rPr>
        <w:t>Вяземский и А.Д.</w:t>
      </w:r>
      <w:r w:rsidR="00624A23">
        <w:rPr>
          <w:rFonts w:ascii="Times New Roman" w:hAnsi="Times New Roman" w:cs="Times New Roman"/>
          <w:sz w:val="28"/>
          <w:szCs w:val="28"/>
        </w:rPr>
        <w:t xml:space="preserve"> </w:t>
      </w:r>
      <w:r w:rsidRPr="004379FB">
        <w:rPr>
          <w:rFonts w:ascii="Times New Roman" w:hAnsi="Times New Roman" w:cs="Times New Roman"/>
          <w:sz w:val="28"/>
          <w:szCs w:val="28"/>
        </w:rPr>
        <w:t>Градовский о либеральном консерватизме.- С.83.</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67. Чичерин Б.Н. Вопросы политики.- М., 1903.- С.31.</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68.  Чичерин Б.Н. Собственность и государство.- М., 1883.Ч.2.- С.367.</w:t>
      </w:r>
    </w:p>
    <w:p w:rsidR="004379FB" w:rsidRPr="004379FB" w:rsidRDefault="004379FB" w:rsidP="002A64B2">
      <w:pPr>
        <w:spacing w:after="0"/>
        <w:ind w:firstLine="709"/>
        <w:jc w:val="both"/>
        <w:rPr>
          <w:rFonts w:ascii="Times New Roman" w:hAnsi="Times New Roman" w:cs="Times New Roman"/>
          <w:sz w:val="28"/>
          <w:szCs w:val="28"/>
          <w:lang w:val="en-US"/>
        </w:rPr>
      </w:pPr>
      <w:r w:rsidRPr="004379FB">
        <w:rPr>
          <w:rFonts w:ascii="Times New Roman" w:hAnsi="Times New Roman" w:cs="Times New Roman"/>
          <w:sz w:val="28"/>
          <w:szCs w:val="28"/>
        </w:rPr>
        <w:t xml:space="preserve">69. Кавелин К.Д. Собр. соч.: В 4 т.- </w:t>
      </w:r>
      <w:proofErr w:type="gramStart"/>
      <w:r w:rsidRPr="004379FB">
        <w:rPr>
          <w:rFonts w:ascii="Times New Roman" w:hAnsi="Times New Roman" w:cs="Times New Roman"/>
          <w:sz w:val="28"/>
          <w:szCs w:val="28"/>
        </w:rPr>
        <w:t>СПб.,</w:t>
      </w:r>
      <w:proofErr w:type="gramEnd"/>
      <w:r w:rsidRPr="004379FB">
        <w:rPr>
          <w:rFonts w:ascii="Times New Roman" w:hAnsi="Times New Roman" w:cs="Times New Roman"/>
          <w:sz w:val="28"/>
          <w:szCs w:val="28"/>
        </w:rPr>
        <w:t xml:space="preserve"> 1898. Т</w:t>
      </w:r>
      <w:r w:rsidRPr="004379FB">
        <w:rPr>
          <w:rFonts w:ascii="Times New Roman" w:hAnsi="Times New Roman" w:cs="Times New Roman"/>
          <w:sz w:val="28"/>
          <w:szCs w:val="28"/>
          <w:lang w:val="en-US"/>
        </w:rPr>
        <w:t xml:space="preserve">.3.- </w:t>
      </w:r>
      <w:r w:rsidRPr="004379FB">
        <w:rPr>
          <w:rFonts w:ascii="Times New Roman" w:hAnsi="Times New Roman" w:cs="Times New Roman"/>
          <w:sz w:val="28"/>
          <w:szCs w:val="28"/>
        </w:rPr>
        <w:t>С</w:t>
      </w:r>
      <w:r w:rsidRPr="004379FB">
        <w:rPr>
          <w:rFonts w:ascii="Times New Roman" w:hAnsi="Times New Roman" w:cs="Times New Roman"/>
          <w:sz w:val="28"/>
          <w:szCs w:val="28"/>
          <w:lang w:val="en-US"/>
        </w:rPr>
        <w:t>.1037.</w:t>
      </w:r>
    </w:p>
    <w:p w:rsidR="004379FB" w:rsidRPr="004379FB" w:rsidRDefault="004379FB" w:rsidP="002A64B2">
      <w:pPr>
        <w:spacing w:after="0"/>
        <w:ind w:firstLine="709"/>
        <w:jc w:val="both"/>
        <w:rPr>
          <w:rFonts w:ascii="Times New Roman" w:hAnsi="Times New Roman" w:cs="Times New Roman"/>
          <w:sz w:val="28"/>
          <w:szCs w:val="28"/>
          <w:lang w:val="en-US"/>
        </w:rPr>
      </w:pPr>
      <w:r w:rsidRPr="004379FB">
        <w:rPr>
          <w:rFonts w:ascii="Times New Roman" w:hAnsi="Times New Roman" w:cs="Times New Roman"/>
          <w:sz w:val="28"/>
          <w:szCs w:val="28"/>
          <w:lang w:val="en-US"/>
        </w:rPr>
        <w:t>70.  Heller H. Staatslehre</w:t>
      </w:r>
      <w:proofErr w:type="gramStart"/>
      <w:r w:rsidRPr="004379FB">
        <w:rPr>
          <w:rFonts w:ascii="Times New Roman" w:hAnsi="Times New Roman" w:cs="Times New Roman"/>
          <w:sz w:val="28"/>
          <w:szCs w:val="28"/>
          <w:lang w:val="en-US"/>
        </w:rPr>
        <w:t>.-</w:t>
      </w:r>
      <w:proofErr w:type="gramEnd"/>
      <w:r w:rsidRPr="004379FB">
        <w:rPr>
          <w:rFonts w:ascii="Times New Roman" w:hAnsi="Times New Roman" w:cs="Times New Roman"/>
          <w:sz w:val="28"/>
          <w:szCs w:val="28"/>
          <w:lang w:val="en-US"/>
        </w:rPr>
        <w:t xml:space="preserve"> Leiden. 1961</w:t>
      </w:r>
      <w:proofErr w:type="gramStart"/>
      <w:r w:rsidRPr="004379FB">
        <w:rPr>
          <w:rFonts w:ascii="Times New Roman" w:hAnsi="Times New Roman" w:cs="Times New Roman"/>
          <w:sz w:val="28"/>
          <w:szCs w:val="28"/>
          <w:lang w:val="en-US"/>
        </w:rPr>
        <w:t>.-</w:t>
      </w:r>
      <w:proofErr w:type="gramEnd"/>
      <w:r w:rsidRPr="004379FB">
        <w:rPr>
          <w:rFonts w:ascii="Times New Roman" w:hAnsi="Times New Roman" w:cs="Times New Roman"/>
          <w:sz w:val="28"/>
          <w:szCs w:val="28"/>
          <w:lang w:val="en-US"/>
        </w:rPr>
        <w:t xml:space="preserve"> S.165.</w:t>
      </w:r>
    </w:p>
    <w:p w:rsidR="004379FB" w:rsidRPr="005017F2" w:rsidRDefault="004379FB" w:rsidP="002A64B2">
      <w:pPr>
        <w:spacing w:after="0"/>
        <w:ind w:firstLine="709"/>
        <w:jc w:val="both"/>
        <w:rPr>
          <w:rFonts w:ascii="Times New Roman" w:hAnsi="Times New Roman" w:cs="Times New Roman"/>
          <w:sz w:val="28"/>
          <w:szCs w:val="28"/>
          <w:lang w:val="en-US"/>
        </w:rPr>
      </w:pPr>
      <w:r w:rsidRPr="005017F2">
        <w:rPr>
          <w:rFonts w:ascii="Times New Roman" w:hAnsi="Times New Roman" w:cs="Times New Roman"/>
          <w:sz w:val="28"/>
          <w:szCs w:val="28"/>
          <w:lang w:val="en-US"/>
        </w:rPr>
        <w:t xml:space="preserve">71.  </w:t>
      </w:r>
      <w:r w:rsidRPr="004379FB">
        <w:rPr>
          <w:rFonts w:ascii="Times New Roman" w:hAnsi="Times New Roman" w:cs="Times New Roman"/>
          <w:sz w:val="28"/>
          <w:szCs w:val="28"/>
          <w:lang w:val="en-US"/>
        </w:rPr>
        <w:t>Ibid</w:t>
      </w:r>
      <w:proofErr w:type="gramStart"/>
      <w:r w:rsidRPr="005017F2">
        <w:rPr>
          <w:rFonts w:ascii="Times New Roman" w:hAnsi="Times New Roman" w:cs="Times New Roman"/>
          <w:sz w:val="28"/>
          <w:szCs w:val="28"/>
          <w:lang w:val="en-US"/>
        </w:rPr>
        <w:t>.-</w:t>
      </w:r>
      <w:proofErr w:type="gramEnd"/>
      <w:r w:rsidRPr="005017F2">
        <w:rPr>
          <w:rFonts w:ascii="Times New Roman" w:hAnsi="Times New Roman" w:cs="Times New Roman"/>
          <w:sz w:val="28"/>
          <w:szCs w:val="28"/>
          <w:lang w:val="en-US"/>
        </w:rPr>
        <w:t xml:space="preserve"> </w:t>
      </w:r>
      <w:r w:rsidRPr="004379FB">
        <w:rPr>
          <w:rFonts w:ascii="Times New Roman" w:hAnsi="Times New Roman" w:cs="Times New Roman"/>
          <w:sz w:val="28"/>
          <w:szCs w:val="28"/>
          <w:lang w:val="en-US"/>
        </w:rPr>
        <w:t>S</w:t>
      </w:r>
      <w:r w:rsidRPr="005017F2">
        <w:rPr>
          <w:rFonts w:ascii="Times New Roman" w:hAnsi="Times New Roman" w:cs="Times New Roman"/>
          <w:sz w:val="28"/>
          <w:szCs w:val="28"/>
          <w:lang w:val="en-US"/>
        </w:rPr>
        <w:t>.23.</w:t>
      </w:r>
    </w:p>
    <w:p w:rsidR="004379FB" w:rsidRPr="005017F2" w:rsidRDefault="004379FB" w:rsidP="002A64B2">
      <w:pPr>
        <w:spacing w:after="0"/>
        <w:ind w:firstLine="709"/>
        <w:jc w:val="both"/>
        <w:rPr>
          <w:rFonts w:ascii="Times New Roman" w:hAnsi="Times New Roman" w:cs="Times New Roman"/>
          <w:sz w:val="28"/>
          <w:szCs w:val="28"/>
          <w:lang w:val="en-US"/>
        </w:rPr>
      </w:pPr>
    </w:p>
    <w:p w:rsidR="000A405C" w:rsidRPr="005017F2" w:rsidRDefault="000A405C" w:rsidP="002A64B2">
      <w:pPr>
        <w:spacing w:after="0"/>
        <w:jc w:val="center"/>
        <w:rPr>
          <w:rFonts w:ascii="Times New Roman" w:hAnsi="Times New Roman" w:cs="Times New Roman"/>
          <w:b/>
          <w:sz w:val="32"/>
          <w:szCs w:val="32"/>
          <w:lang w:val="en-US"/>
        </w:rPr>
      </w:pPr>
    </w:p>
    <w:p w:rsidR="000A405C" w:rsidRPr="005017F2" w:rsidRDefault="000A405C" w:rsidP="002A64B2">
      <w:pPr>
        <w:spacing w:after="0"/>
        <w:jc w:val="center"/>
        <w:rPr>
          <w:rFonts w:ascii="Times New Roman" w:hAnsi="Times New Roman" w:cs="Times New Roman"/>
          <w:b/>
          <w:sz w:val="32"/>
          <w:szCs w:val="32"/>
          <w:lang w:val="en-US"/>
        </w:rPr>
      </w:pPr>
    </w:p>
    <w:p w:rsidR="000A405C" w:rsidRPr="001515F5" w:rsidRDefault="003D783C" w:rsidP="002A64B2">
      <w:pPr>
        <w:spacing w:after="0"/>
        <w:jc w:val="center"/>
        <w:rPr>
          <w:rFonts w:ascii="Times New Roman" w:hAnsi="Times New Roman" w:cs="Times New Roman"/>
          <w:b/>
          <w:sz w:val="32"/>
          <w:szCs w:val="32"/>
          <w:lang w:val="en-US"/>
        </w:rPr>
      </w:pPr>
      <w:r w:rsidRPr="00C837B4">
        <w:rPr>
          <w:rFonts w:ascii="Times New Roman" w:hAnsi="Times New Roman" w:cs="Times New Roman"/>
          <w:b/>
          <w:sz w:val="32"/>
          <w:szCs w:val="32"/>
          <w:lang w:val="en-US"/>
        </w:rPr>
        <w:t xml:space="preserve"> </w:t>
      </w:r>
    </w:p>
    <w:p w:rsidR="002A64B2" w:rsidRPr="001515F5" w:rsidRDefault="002A64B2" w:rsidP="002A64B2">
      <w:pPr>
        <w:spacing w:after="0"/>
        <w:jc w:val="center"/>
        <w:rPr>
          <w:rFonts w:ascii="Times New Roman" w:hAnsi="Times New Roman" w:cs="Times New Roman"/>
          <w:b/>
          <w:sz w:val="32"/>
          <w:szCs w:val="32"/>
          <w:lang w:val="en-US"/>
        </w:rPr>
      </w:pPr>
    </w:p>
    <w:p w:rsidR="002A64B2" w:rsidRPr="001515F5" w:rsidRDefault="002A64B2" w:rsidP="002A64B2">
      <w:pPr>
        <w:spacing w:after="0"/>
        <w:jc w:val="center"/>
        <w:rPr>
          <w:rFonts w:ascii="Times New Roman" w:hAnsi="Times New Roman" w:cs="Times New Roman"/>
          <w:b/>
          <w:sz w:val="32"/>
          <w:szCs w:val="32"/>
          <w:lang w:val="en-US"/>
        </w:rPr>
      </w:pPr>
    </w:p>
    <w:p w:rsidR="002A64B2" w:rsidRPr="001515F5" w:rsidRDefault="002A64B2" w:rsidP="002A64B2">
      <w:pPr>
        <w:spacing w:after="0"/>
        <w:jc w:val="center"/>
        <w:rPr>
          <w:rFonts w:ascii="Times New Roman" w:hAnsi="Times New Roman" w:cs="Times New Roman"/>
          <w:b/>
          <w:sz w:val="32"/>
          <w:szCs w:val="32"/>
          <w:lang w:val="en-US"/>
        </w:rPr>
      </w:pPr>
    </w:p>
    <w:p w:rsidR="002A64B2" w:rsidRPr="001515F5" w:rsidRDefault="002A64B2" w:rsidP="002A64B2">
      <w:pPr>
        <w:spacing w:after="0"/>
        <w:jc w:val="center"/>
        <w:rPr>
          <w:rFonts w:ascii="Times New Roman" w:hAnsi="Times New Roman" w:cs="Times New Roman"/>
          <w:b/>
          <w:sz w:val="32"/>
          <w:szCs w:val="32"/>
          <w:lang w:val="en-US"/>
        </w:rPr>
      </w:pPr>
    </w:p>
    <w:p w:rsidR="002A64B2" w:rsidRPr="001515F5" w:rsidRDefault="002A64B2" w:rsidP="002A64B2">
      <w:pPr>
        <w:spacing w:after="0"/>
        <w:jc w:val="center"/>
        <w:rPr>
          <w:rFonts w:ascii="Times New Roman" w:hAnsi="Times New Roman" w:cs="Times New Roman"/>
          <w:b/>
          <w:sz w:val="32"/>
          <w:szCs w:val="32"/>
          <w:lang w:val="en-US"/>
        </w:rPr>
      </w:pPr>
    </w:p>
    <w:p w:rsidR="002A64B2" w:rsidRPr="001515F5" w:rsidRDefault="002A64B2" w:rsidP="002A64B2">
      <w:pPr>
        <w:spacing w:after="0"/>
        <w:jc w:val="center"/>
        <w:rPr>
          <w:rFonts w:ascii="Times New Roman" w:hAnsi="Times New Roman" w:cs="Times New Roman"/>
          <w:b/>
          <w:sz w:val="32"/>
          <w:szCs w:val="32"/>
          <w:lang w:val="en-US"/>
        </w:rPr>
      </w:pPr>
    </w:p>
    <w:p w:rsidR="002A64B2" w:rsidRPr="001515F5" w:rsidRDefault="002A64B2" w:rsidP="002A64B2">
      <w:pPr>
        <w:spacing w:after="0"/>
        <w:jc w:val="center"/>
        <w:rPr>
          <w:rFonts w:ascii="Times New Roman" w:hAnsi="Times New Roman" w:cs="Times New Roman"/>
          <w:b/>
          <w:sz w:val="32"/>
          <w:szCs w:val="32"/>
          <w:lang w:val="en-US"/>
        </w:rPr>
      </w:pPr>
    </w:p>
    <w:p w:rsidR="002A64B2" w:rsidRPr="001515F5" w:rsidRDefault="002A64B2" w:rsidP="002A64B2">
      <w:pPr>
        <w:spacing w:after="0"/>
        <w:jc w:val="center"/>
        <w:rPr>
          <w:rFonts w:ascii="Times New Roman" w:hAnsi="Times New Roman" w:cs="Times New Roman"/>
          <w:b/>
          <w:sz w:val="32"/>
          <w:szCs w:val="32"/>
          <w:lang w:val="en-US"/>
        </w:rPr>
      </w:pPr>
    </w:p>
    <w:p w:rsidR="002A64B2" w:rsidRPr="001515F5" w:rsidRDefault="002A64B2" w:rsidP="002A64B2">
      <w:pPr>
        <w:spacing w:after="0"/>
        <w:jc w:val="center"/>
        <w:rPr>
          <w:rFonts w:ascii="Times New Roman" w:hAnsi="Times New Roman" w:cs="Times New Roman"/>
          <w:b/>
          <w:sz w:val="32"/>
          <w:szCs w:val="32"/>
          <w:lang w:val="en-US"/>
        </w:rPr>
      </w:pPr>
    </w:p>
    <w:p w:rsidR="002A64B2" w:rsidRPr="001515F5" w:rsidRDefault="002A64B2" w:rsidP="002A64B2">
      <w:pPr>
        <w:spacing w:after="0"/>
        <w:jc w:val="center"/>
        <w:rPr>
          <w:rFonts w:ascii="Times New Roman" w:hAnsi="Times New Roman" w:cs="Times New Roman"/>
          <w:b/>
          <w:sz w:val="32"/>
          <w:szCs w:val="32"/>
          <w:lang w:val="en-US"/>
        </w:rPr>
      </w:pPr>
    </w:p>
    <w:p w:rsidR="002A64B2" w:rsidRPr="001515F5" w:rsidRDefault="002A64B2" w:rsidP="002A64B2">
      <w:pPr>
        <w:spacing w:after="0"/>
        <w:jc w:val="center"/>
        <w:rPr>
          <w:rFonts w:ascii="Times New Roman" w:hAnsi="Times New Roman" w:cs="Times New Roman"/>
          <w:b/>
          <w:sz w:val="32"/>
          <w:szCs w:val="32"/>
          <w:lang w:val="en-US"/>
        </w:rPr>
      </w:pPr>
    </w:p>
    <w:p w:rsidR="002A64B2" w:rsidRPr="001515F5" w:rsidRDefault="002A64B2" w:rsidP="002A64B2">
      <w:pPr>
        <w:spacing w:after="0"/>
        <w:jc w:val="center"/>
        <w:rPr>
          <w:rFonts w:ascii="Times New Roman" w:hAnsi="Times New Roman" w:cs="Times New Roman"/>
          <w:b/>
          <w:sz w:val="32"/>
          <w:szCs w:val="32"/>
          <w:lang w:val="en-US"/>
        </w:rPr>
      </w:pPr>
    </w:p>
    <w:p w:rsidR="002A64B2" w:rsidRPr="001515F5" w:rsidRDefault="002A64B2" w:rsidP="002A64B2">
      <w:pPr>
        <w:spacing w:after="0"/>
        <w:jc w:val="center"/>
        <w:rPr>
          <w:rFonts w:ascii="Times New Roman" w:hAnsi="Times New Roman" w:cs="Times New Roman"/>
          <w:b/>
          <w:sz w:val="32"/>
          <w:szCs w:val="32"/>
          <w:lang w:val="en-US"/>
        </w:rPr>
      </w:pPr>
    </w:p>
    <w:p w:rsidR="002A64B2" w:rsidRPr="001515F5" w:rsidRDefault="002A64B2" w:rsidP="002A64B2">
      <w:pPr>
        <w:spacing w:after="0"/>
        <w:jc w:val="center"/>
        <w:rPr>
          <w:rFonts w:ascii="Times New Roman" w:hAnsi="Times New Roman" w:cs="Times New Roman"/>
          <w:b/>
          <w:sz w:val="32"/>
          <w:szCs w:val="32"/>
          <w:lang w:val="en-US"/>
        </w:rPr>
      </w:pPr>
    </w:p>
    <w:p w:rsidR="002A64B2" w:rsidRPr="001515F5" w:rsidRDefault="002A64B2" w:rsidP="002A64B2">
      <w:pPr>
        <w:spacing w:after="0"/>
        <w:jc w:val="center"/>
        <w:rPr>
          <w:rFonts w:ascii="Times New Roman" w:hAnsi="Times New Roman" w:cs="Times New Roman"/>
          <w:b/>
          <w:sz w:val="32"/>
          <w:szCs w:val="32"/>
          <w:lang w:val="en-US"/>
        </w:rPr>
      </w:pPr>
    </w:p>
    <w:p w:rsidR="002A64B2" w:rsidRPr="001515F5" w:rsidRDefault="002A64B2" w:rsidP="002A64B2">
      <w:pPr>
        <w:spacing w:after="0"/>
        <w:jc w:val="center"/>
        <w:rPr>
          <w:rFonts w:ascii="Times New Roman" w:hAnsi="Times New Roman" w:cs="Times New Roman"/>
          <w:b/>
          <w:sz w:val="32"/>
          <w:szCs w:val="32"/>
          <w:lang w:val="en-US"/>
        </w:rPr>
      </w:pPr>
    </w:p>
    <w:p w:rsidR="000A405C" w:rsidRDefault="006E24EC" w:rsidP="002A64B2">
      <w:pPr>
        <w:spacing w:after="0"/>
        <w:jc w:val="center"/>
        <w:rPr>
          <w:rFonts w:ascii="Times New Roman" w:hAnsi="Times New Roman" w:cs="Times New Roman"/>
          <w:b/>
          <w:i/>
          <w:sz w:val="28"/>
          <w:szCs w:val="28"/>
        </w:rPr>
      </w:pPr>
      <w:r w:rsidRPr="00E26DCD">
        <w:rPr>
          <w:rFonts w:ascii="Times New Roman" w:hAnsi="Times New Roman" w:cs="Times New Roman"/>
          <w:b/>
          <w:sz w:val="32"/>
          <w:szCs w:val="32"/>
        </w:rPr>
        <w:lastRenderedPageBreak/>
        <w:t>ГЛАВА</w:t>
      </w:r>
      <w:r w:rsidRPr="003D5A4C">
        <w:rPr>
          <w:rFonts w:ascii="Times New Roman" w:hAnsi="Times New Roman" w:cs="Times New Roman"/>
          <w:b/>
          <w:sz w:val="32"/>
          <w:szCs w:val="32"/>
          <w:lang w:val="en-US"/>
        </w:rPr>
        <w:t xml:space="preserve"> </w:t>
      </w:r>
      <w:r w:rsidR="003D5A4C" w:rsidRPr="003D5A4C">
        <w:rPr>
          <w:rFonts w:ascii="Times New Roman" w:hAnsi="Times New Roman" w:cs="Times New Roman"/>
          <w:b/>
          <w:sz w:val="32"/>
          <w:szCs w:val="32"/>
          <w:lang w:val="en-US"/>
        </w:rPr>
        <w:t>3</w:t>
      </w:r>
      <w:r w:rsidRPr="003D5A4C">
        <w:rPr>
          <w:rFonts w:ascii="Times New Roman" w:hAnsi="Times New Roman" w:cs="Times New Roman"/>
          <w:b/>
          <w:sz w:val="32"/>
          <w:szCs w:val="32"/>
          <w:lang w:val="en-US"/>
        </w:rPr>
        <w:t>.</w:t>
      </w:r>
      <w:r w:rsidR="00E26DCD" w:rsidRPr="003D5A4C">
        <w:rPr>
          <w:rFonts w:ascii="Times New Roman" w:hAnsi="Times New Roman" w:cs="Times New Roman"/>
          <w:sz w:val="32"/>
          <w:szCs w:val="32"/>
          <w:lang w:val="en-US"/>
        </w:rPr>
        <w:t xml:space="preserve"> </w:t>
      </w:r>
      <w:r w:rsidR="003D783C" w:rsidRPr="00E26DCD">
        <w:rPr>
          <w:rFonts w:ascii="Times New Roman" w:hAnsi="Times New Roman" w:cs="Times New Roman"/>
          <w:b/>
          <w:sz w:val="32"/>
          <w:szCs w:val="32"/>
        </w:rPr>
        <w:t xml:space="preserve">ИДЕОЛОГИЯ ЛИБЕРАЛИЗМА В КОНТЕКСТЕ </w:t>
      </w:r>
      <w:r w:rsidR="00E26DCD" w:rsidRPr="00E26DCD">
        <w:rPr>
          <w:rFonts w:ascii="Times New Roman" w:hAnsi="Times New Roman" w:cs="Times New Roman"/>
          <w:b/>
          <w:sz w:val="32"/>
          <w:szCs w:val="32"/>
        </w:rPr>
        <w:t>СОЦИАЛЬНО-ОТНОЛОГИЧЕСКОЙ МЕТОДОЛОГИИ</w:t>
      </w:r>
      <w:r w:rsidR="00E26DCD" w:rsidRPr="00E26DCD">
        <w:rPr>
          <w:rFonts w:ascii="Times New Roman" w:hAnsi="Times New Roman" w:cs="Times New Roman"/>
          <w:b/>
          <w:i/>
          <w:sz w:val="28"/>
          <w:szCs w:val="28"/>
        </w:rPr>
        <w:t xml:space="preserve"> </w:t>
      </w:r>
    </w:p>
    <w:p w:rsidR="00E26DCD" w:rsidRPr="00E26DCD" w:rsidRDefault="00E26DCD" w:rsidP="002A64B2">
      <w:pPr>
        <w:spacing w:after="0"/>
        <w:jc w:val="center"/>
        <w:rPr>
          <w:rFonts w:ascii="Times New Roman" w:hAnsi="Times New Roman" w:cs="Times New Roman"/>
          <w:b/>
          <w:i/>
          <w:sz w:val="28"/>
          <w:szCs w:val="28"/>
        </w:rPr>
      </w:pPr>
    </w:p>
    <w:p w:rsidR="004379FB" w:rsidRPr="00EC71CC" w:rsidRDefault="004379FB" w:rsidP="002A64B2">
      <w:pPr>
        <w:tabs>
          <w:tab w:val="left" w:pos="8927"/>
        </w:tabs>
        <w:spacing w:after="0"/>
        <w:jc w:val="center"/>
        <w:rPr>
          <w:rFonts w:ascii="Times New Roman" w:hAnsi="Times New Roman" w:cs="Times New Roman"/>
          <w:b/>
          <w:i/>
          <w:sz w:val="28"/>
          <w:szCs w:val="28"/>
        </w:rPr>
      </w:pPr>
      <w:r w:rsidRPr="00EC71CC">
        <w:rPr>
          <w:rFonts w:ascii="Times New Roman" w:hAnsi="Times New Roman" w:cs="Times New Roman"/>
          <w:b/>
          <w:i/>
          <w:sz w:val="28"/>
          <w:szCs w:val="28"/>
        </w:rPr>
        <w:t>З</w:t>
      </w:r>
      <w:r w:rsidR="00EC71CC" w:rsidRPr="00EC71CC">
        <w:rPr>
          <w:rFonts w:ascii="Times New Roman" w:hAnsi="Times New Roman" w:cs="Times New Roman"/>
          <w:b/>
          <w:i/>
          <w:sz w:val="28"/>
          <w:szCs w:val="28"/>
        </w:rPr>
        <w:t>олотарев С.П., доктор философских наук, профессор</w:t>
      </w:r>
    </w:p>
    <w:p w:rsidR="004379FB" w:rsidRPr="00EC71CC" w:rsidRDefault="004379FB" w:rsidP="002A64B2">
      <w:pPr>
        <w:shd w:val="clear" w:color="auto" w:fill="FFFFFF"/>
        <w:spacing w:after="0"/>
        <w:ind w:firstLine="709"/>
        <w:jc w:val="both"/>
        <w:rPr>
          <w:rFonts w:ascii="Times New Roman" w:hAnsi="Times New Roman" w:cs="Times New Roman"/>
          <w:i/>
          <w:sz w:val="28"/>
          <w:szCs w:val="28"/>
        </w:rPr>
      </w:pPr>
    </w:p>
    <w:p w:rsidR="004379FB" w:rsidRPr="004379FB" w:rsidRDefault="004379FB" w:rsidP="002A64B2">
      <w:pPr>
        <w:shd w:val="clear" w:color="auto" w:fill="FFFFFF"/>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Проведение любого социально-</w:t>
      </w:r>
      <w:r w:rsidR="006E24EC">
        <w:rPr>
          <w:rFonts w:ascii="Times New Roman" w:hAnsi="Times New Roman" w:cs="Times New Roman"/>
          <w:sz w:val="28"/>
          <w:szCs w:val="28"/>
        </w:rPr>
        <w:t>гуманитарного</w:t>
      </w:r>
      <w:r w:rsidRPr="004379FB">
        <w:rPr>
          <w:rFonts w:ascii="Times New Roman" w:hAnsi="Times New Roman" w:cs="Times New Roman"/>
          <w:sz w:val="28"/>
          <w:szCs w:val="28"/>
        </w:rPr>
        <w:t xml:space="preserve"> исследования требует решения одного из важнейших вопросов философского знания – проблемы соотношения бытия и сознания. В области социальной и философской данная проблема приобретает определенную специфику. Особенность постановки «основного вопроса философии» в социальном познании заключается в том, что отношение сознания устанавливается не к бытию в целом, а только к двум его видам – к природе и обществу. С другой стороны, сознание так же выступает в особой форме – в форме общественного, а не индивидуального сознания. Таким образом, в социальном познании основной вопрос философии есть вопрос об отношении общественного сознания к природному и социальному бытию. Естественно, что история социальной философии предлагает различные варианты его решения, но данное исследование основано на социально-реалистической точке зрения. </w:t>
      </w:r>
    </w:p>
    <w:p w:rsidR="004379FB" w:rsidRPr="004379FB" w:rsidRDefault="004379FB" w:rsidP="002A64B2">
      <w:pPr>
        <w:shd w:val="clear" w:color="auto" w:fill="FFFFFF"/>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Таким образом, общественное сознание – является вторичным по отношению к природному, но первичным по отношению</w:t>
      </w:r>
      <w:r w:rsidR="005017F2">
        <w:rPr>
          <w:rFonts w:ascii="Times New Roman" w:hAnsi="Times New Roman" w:cs="Times New Roman"/>
          <w:sz w:val="28"/>
          <w:szCs w:val="28"/>
        </w:rPr>
        <w:t xml:space="preserve"> </w:t>
      </w:r>
      <w:r w:rsidRPr="004379FB">
        <w:rPr>
          <w:rFonts w:ascii="Times New Roman" w:hAnsi="Times New Roman" w:cs="Times New Roman"/>
          <w:sz w:val="28"/>
          <w:szCs w:val="28"/>
        </w:rPr>
        <w:t>к социальному бытию. Благодаря этому удается обнаружить источник формирования мира социальных институтов и отношений, окружающих человека. В противоположность этому догматическое утверждение о господстве социальной реальности над общественным сознанием приводит к парадоксальному выводу, согласно которому человеческий мир существовал до человека. Устанавливая первичность общественного сознания над социальным бытием, социальный реализм подчеркивает приоритет системы общественных отношений над человеческим индивидом. Если же индивид путем образования и воспитания включен в духовную жизнь общества, то благодаря определенной форме общественного сознания он обретает возможность, как конструировать, так и деформировать социальную реальность.</w:t>
      </w:r>
    </w:p>
    <w:p w:rsidR="004379FB" w:rsidRPr="004379FB" w:rsidRDefault="004379FB" w:rsidP="002A64B2">
      <w:pPr>
        <w:shd w:val="clear" w:color="auto" w:fill="FFFFFF"/>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Для исследования политических идеологий реалистическое решение основного вопроса философии имеет определяющее значение. Так, если бы рассмотрение идеологических доктрин проводилось с идеалистических позиций, то оно приняло бы характер либо установления норм политического сознания, либо определения закономерностей его функционирования. В свою очередь, их изучение в рамках материалистического подхода могло бы </w:t>
      </w:r>
      <w:r w:rsidRPr="004379FB">
        <w:rPr>
          <w:rFonts w:ascii="Times New Roman" w:hAnsi="Times New Roman" w:cs="Times New Roman"/>
          <w:sz w:val="28"/>
          <w:szCs w:val="28"/>
        </w:rPr>
        <w:lastRenderedPageBreak/>
        <w:t xml:space="preserve">заключаться в раскрытии связи конкретных идеологий с универсальными закономерностями развития социальной реальности. В отличие от данных методологических стратегий, реалистическая программа исследования методологий предлагает сконцентрироваться на анализе взаимодействия политических доктрин с другими формами социального бытия и сознания в процессе создания, реформирования поддержания и разрушения различных общественных институтов и отношений. Указанные подходы позволяют раскрыть различные стороны идеологического сознания и потому в равной степени имеют право на существование. Поэтому выбор между ними должен опираться не только на веру в истинность одного из них, но и на соответствие избранного метода исследуемому фактическому материалу. </w:t>
      </w:r>
    </w:p>
    <w:p w:rsidR="004379FB" w:rsidRPr="004379FB" w:rsidRDefault="004379FB" w:rsidP="002A64B2">
      <w:pPr>
        <w:shd w:val="clear" w:color="auto" w:fill="FFFFFF"/>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Предметным полем настоящего исследования служит реализация одной из политических идеологий в условиях российской государственности. Для адекватной фиксации социально-онтологических параметров данного предметного поля необходимо понимать, что онтологическое условия, в которых осуществлялась реализация различных политических доктрин, б</w:t>
      </w:r>
      <w:bookmarkStart w:id="0" w:name="_GoBack"/>
      <w:bookmarkEnd w:id="0"/>
      <w:r w:rsidRPr="004379FB">
        <w:rPr>
          <w:rFonts w:ascii="Times New Roman" w:hAnsi="Times New Roman" w:cs="Times New Roman"/>
          <w:sz w:val="28"/>
          <w:szCs w:val="28"/>
        </w:rPr>
        <w:t xml:space="preserve">ыли различными. Отчасти это было обусловлено онтологическими установками самих идеологий (например, консерватизм и социализм больше склонны к объективизму, а либерализм – к субъективизму), а так же их отношением к политической власти, а именно: консерватизм и социализм в различные эпохи играли доминирующую роль в социально-политической жизни страны, тогда как либерализму удавалось выдвигаться на первый план крайне редко. В силу указанных обстоятельств, следует отдавать себе отчет в многогранности понятия «социальная онтология». </w:t>
      </w:r>
    </w:p>
    <w:p w:rsidR="004379FB" w:rsidRPr="004379FB" w:rsidRDefault="004379FB" w:rsidP="002A64B2">
      <w:pPr>
        <w:shd w:val="clear" w:color="auto" w:fill="FFFFFF"/>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Итак, необходимо различать онтологию, которую разделяет то или иное идеологическое направление, онтологию социальной среды, в которой оно существует, а так же методологическую онтологию, в которой оно исследуется. В каждой из указанных видов социальной онтологии решение основного вопроса философии может быть различным. </w:t>
      </w:r>
    </w:p>
    <w:p w:rsidR="004379FB" w:rsidRPr="004379FB" w:rsidRDefault="004379FB" w:rsidP="002A64B2">
      <w:pPr>
        <w:shd w:val="clear" w:color="auto" w:fill="FFFFFF"/>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Указанное выше решение онтологической проблемы относилось к третьему, методологическому, виду социальной онтологии. Для исследования русского либерализма выбор в пользу социального реализма интересен тем, что позволяет преодолеть крайности в понимании сущности данного явления. Так, с точки зрения материалистического подхода, либерализм, как и другие идеологии, за исключением социализма, представляет собой проявление иллюзорности политического сознания, которое, с одной стороны, выражает узкоклассовые интересы, а с другой – неадекватным образом отражает отношения между материально-производственным базисом и духовной надстройкой общества. По этой </w:t>
      </w:r>
      <w:r w:rsidRPr="004379FB">
        <w:rPr>
          <w:rFonts w:ascii="Times New Roman" w:hAnsi="Times New Roman" w:cs="Times New Roman"/>
          <w:sz w:val="28"/>
          <w:szCs w:val="28"/>
        </w:rPr>
        <w:lastRenderedPageBreak/>
        <w:t xml:space="preserve">причине русский либерализм в марксисткой литературе связывается с определенным этапом развития капитализма в России, на котором возникает узкая социальная прослойка интеллигенции и передового дворянства, выступающего за преодоление феодальных пережитков и сглаживание наиболее отталкивающих проявлений капитализма. При этом главным заблуждением идеалистического подхода, с точки зрения материалистов, служит утверждение о том, что перемен в социальной жизни можно добиться путем усовершенствования сознания индивидов. Будучи иллюзорной, данная установка является для одних людей формой заблуждения, а для других – формой сознательного обмана. Заблуждается, как правило, творческая интеллигенция, тогда как политики и либералы сознательно отвлекают народные массы от борьбы за свои политические права и улучшение социально-политического положения. </w:t>
      </w:r>
    </w:p>
    <w:p w:rsidR="004379FB" w:rsidRPr="004379FB" w:rsidRDefault="004379FB" w:rsidP="002A64B2">
      <w:pPr>
        <w:shd w:val="clear" w:color="auto" w:fill="FFFFFF"/>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Таким образом, определяя онтологический статус либерализма, материалистический подход приходит к выводу, что, хотя данная идеология принадлежит к вторичной, субъективной сфере бытия, она не отражает закономерностей развития социальной реальности и потому имеет только историческое и политическое значение.</w:t>
      </w:r>
    </w:p>
    <w:p w:rsidR="004379FB" w:rsidRPr="004379FB" w:rsidRDefault="004379FB" w:rsidP="002A64B2">
      <w:pPr>
        <w:shd w:val="clear" w:color="auto" w:fill="FFFFFF"/>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В противоположность материализму, идеалистический подход, абсолютизируя роль индивидуального сознания в процессе формирования социальной реальности, склонен рассматривать самодостаточную в духовном и экономическом отношении либеральность в качестве главной цели общественного развития. По этой причине в рамках данного подхода либеральная идеология рассматривается как наиболее прогрессивная. Отсюда следовал вывод о том, что периоды воздействия на внешнюю и внутреннюю политику являются наиболее прогрессивными периодами развития различных стран. В рамках идеалистического подхода онтологический статус либеральной картины мира, как правило, связывается с ее способностью формировать социальную реальность и потому определяется как субстанциальный. При этом результаты социального конструирования, осуществленного под действием либерализма, оцениваются как благоприятные.</w:t>
      </w:r>
    </w:p>
    <w:p w:rsidR="004379FB" w:rsidRPr="004379FB" w:rsidRDefault="004379FB" w:rsidP="002A64B2">
      <w:pPr>
        <w:shd w:val="clear" w:color="auto" w:fill="FFFFFF"/>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Стремясь избегнуть крайностей идеализма и либерализма, реализм, с одной стороны, отказывается рассматривать либеральную идеологию в качестве социального заблуждения, но с другой – не признает ее претензий на абсолютную истину. С точки зрения реализма, либерализм – это идеология, существование которой поддерживается как определенными социально-экономическими условиями, так и ее способностью успешно формировать социальную реальность. Однако это не означает, что </w:t>
      </w:r>
      <w:r w:rsidRPr="004379FB">
        <w:rPr>
          <w:rFonts w:ascii="Times New Roman" w:hAnsi="Times New Roman" w:cs="Times New Roman"/>
          <w:sz w:val="28"/>
          <w:szCs w:val="28"/>
        </w:rPr>
        <w:lastRenderedPageBreak/>
        <w:t xml:space="preserve">либерализм является наиболее современной идеологией, пригодной для любых социально-экономических, политических и социокультурных условий. Последнее обстоятельство не позволяет дать однозначную оценку влиянию либерализма на социально-политическую жизнь российского общества, так как такая оценка требует установления его роли в каждой конкретной исторической ситуации. </w:t>
      </w:r>
    </w:p>
    <w:p w:rsidR="004379FB" w:rsidRPr="004379FB" w:rsidRDefault="004379FB" w:rsidP="002A64B2">
      <w:pPr>
        <w:shd w:val="clear" w:color="auto" w:fill="FFFFFF"/>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Требование рассматривать либеральную идеологию в контексте различных социально-исторических связей опирается на определенное понимание онтологического статуса. Согласно реализму, данная идеология принадлежит ко второй сфере бытия. Это означает, во-первых, наличие определенной дистанции между социальной реальностью и субъективностью, но вместе с тем предполагает возможность как воздействия на социальные институты и отношения, так и необходимость корректировки собственных теоретических положений.</w:t>
      </w:r>
    </w:p>
    <w:p w:rsidR="004379FB" w:rsidRPr="004379FB" w:rsidRDefault="004379FB" w:rsidP="002A64B2">
      <w:pPr>
        <w:shd w:val="clear" w:color="auto" w:fill="FFFFFF"/>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В завершение краткого рассмотрения методологической онтологии исследования русского либерализма необходимо подчеркнуть, что каждый из способов решения основного вопроса философии в области социального познания имеет право на существование, поскольку позволяет раскрыть ту или иную сторону русского либерализма. Для проверки правомерности данного утверждения достаточно вспомнить то обстоятельство, что в России либеральное мировоззрение разделялось многими сторонниками неокантианства и субъективной социологии, что свидетельствует о соответствии идеалистического подхода исследуемому предмету. Материалистический подход, несмотря на свою резкую критику либерализма, так же способен оказать благотворное воздействие на развитие его исследования. В частности, именно материализм наиболее эффективно раскрывает зависимость содержания либеральной идеологии от социально-экономических и политических интересов ее сторонников. Доказательством этого утверждения служит анализ поддержки данной идеологической доктрины со стороны различных социальных слоев и групп. Наконец реалистический подход лучше всего демонстрирует взаимосвязь духовной и социально-практической сторон либеральной идеологии в конкретных социально-экономических и политических условиях. </w:t>
      </w:r>
    </w:p>
    <w:p w:rsidR="004379FB" w:rsidRPr="004379FB" w:rsidRDefault="004379FB" w:rsidP="002A64B2">
      <w:pPr>
        <w:shd w:val="clear" w:color="auto" w:fill="FFFFFF"/>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Из сказанного следует, что выбор методологической онтологии в пользу реализма не является догматическим и не ставит под сомнение возможность применения других онтологических моделей, а связан с решением конкретных исследовательских задач. </w:t>
      </w:r>
    </w:p>
    <w:p w:rsidR="004379FB" w:rsidRPr="004379FB" w:rsidRDefault="004379FB" w:rsidP="002A64B2">
      <w:pPr>
        <w:shd w:val="clear" w:color="auto" w:fill="FFFFFF"/>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Теперь необходимо перейти к рассмотрению идеологической онтологии либерализма, т. е. предельно общих принципов организации </w:t>
      </w:r>
      <w:r w:rsidRPr="004379FB">
        <w:rPr>
          <w:rFonts w:ascii="Times New Roman" w:hAnsi="Times New Roman" w:cs="Times New Roman"/>
          <w:sz w:val="28"/>
          <w:szCs w:val="28"/>
        </w:rPr>
        <w:lastRenderedPageBreak/>
        <w:t>социальной реальности, разделяемой данной политической доктриной. Несмотря на то, что либерализм претерпел достаточно долгую и сложную эволюцию, онтологическое основание его социально-философской концепции осталось неизменным. Социально-онтологические выводы подавляющего большинства представителей либерализма можно определить как номиналистические. В противоположность реализму, полагающему, что социальное целое, предстающее либо в виде социальной системы, либо в виде социальных институтов, играет роль самодостаточного явления, номинализм настаивает на том, что социальные общности формируются только индивидами и не обладают самостоятельным существованием. Принцип приоритета индивидуального над общим, частей над целым, личности над социумом и государством прослеживается во всех основных исторических формах либерализма: классической, реформистской и неолиберальной.</w:t>
      </w:r>
    </w:p>
    <w:p w:rsidR="004379FB" w:rsidRPr="004379FB" w:rsidRDefault="004379FB" w:rsidP="002A64B2">
      <w:pPr>
        <w:shd w:val="clear" w:color="auto" w:fill="FFFFFF"/>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В классическом либерализме социальный номинализм проявляется в признании неправомерности государства нарушать естественные права людей. В зависимости от легитимности политической власти, от свободного волеизъявления граждан, в нацеленности конституционных законов на защиту индивидуальной свободы, рассмотрении государства в качестве средства самосовершенствования личности и т. д. В реформистском либерализме социальный номинализм в связи с необходимостью усиления роли государства в социально-экономических процессах претерпел существенные изменения. Однако признание возможности вмешательства государства в социально-экономические процессы, которое могло быть расценено в качестве доминирования целого над частями, не означало отказа от главного принципа номиналистической онтологии – плюрализма. </w:t>
      </w:r>
    </w:p>
    <w:p w:rsidR="004379FB" w:rsidRPr="004379FB" w:rsidRDefault="004379FB" w:rsidP="002A64B2">
      <w:pPr>
        <w:shd w:val="clear" w:color="auto" w:fill="FFFFFF"/>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Так, в реформистском либерализме государство рассматривается в качестве одного из нескольких источников власти, благодаря чему его воздействие на социальную жизнь ограничивается другими социальными институтами. В итоге функционирование социального целого по-прежнему определяется взаимодействием его частей. В неолиберализме наблюдается в определенном смысле возврат к классической либеральной схеме, поскольку в нем государство вновь рассматривается в качестве силы, стремящейся установить контроль над всем обществом и потому играющий роль целого. Неприятие неолибералами усиления роли государства в обществе объясняется тем, что оно приводит к такому распределению благ, которое влечет за собой подавление творческих способностей человека. Поэтому гарантией сохранения индивидуальности служит конкуренция, которая должна быть реализована во всех сферах социальной и духовной жизни, но </w:t>
      </w:r>
      <w:r w:rsidRPr="004379FB">
        <w:rPr>
          <w:rFonts w:ascii="Times New Roman" w:hAnsi="Times New Roman" w:cs="Times New Roman"/>
          <w:sz w:val="28"/>
          <w:szCs w:val="28"/>
        </w:rPr>
        <w:lastRenderedPageBreak/>
        <w:t>прежде всего в экономике, в которой она предстает в виде свободного рынка. Будучи парадигмой для всех сфер социальной жизни, свободный рынок представляет собой идеальную модель плюралистической онтологии, в которой функционирование какой-либо системы основано не на подчинении частей целому, но на взаимодействии элементов.</w:t>
      </w:r>
    </w:p>
    <w:p w:rsidR="004379FB" w:rsidRPr="004379FB" w:rsidRDefault="004379FB" w:rsidP="002A64B2">
      <w:pPr>
        <w:shd w:val="clear" w:color="auto" w:fill="FFFFFF"/>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Номинализм раскрывает только одну, а именно формальную сторону идеологической онтологии либерализма. Но, как следует из рассмотрения исторических этапов либерализма, его онтологическая концепция имеет и содержательную сторону, сущность которой можно выразить термином «экологический редукционизм». Абсолютизация роли экономики в социальной жизни позволяет некоторым исследователям говорить о специфической либеральной идеологии. Так, один из авторов «Философии социальных и гуманитарных наук» С.А. Лебедев подчеркивает: «В либерализме, который не нуждается в утопиях на перспективу, исторический и политологический миф встроен в само ядро конструкции, но, правда, в качестве «неявного знания», о котором не принято распространяться. </w:t>
      </w:r>
    </w:p>
    <w:p w:rsidR="004379FB" w:rsidRPr="004379FB" w:rsidRDefault="004379FB" w:rsidP="002A64B2">
      <w:pPr>
        <w:shd w:val="clear" w:color="auto" w:fill="FFFFFF"/>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Этот миф включает в себя, в сущности, несколько мифологем, например, концепцию естественности данной системы, мифологему «демократии», «прав человека» и т. п. В форме «явного знания» провозглашается свободная игра частнособственнических инстинктов атомизированного общества в мире рыночных отношений. В форме же «неявного знания» подразумевается, что государственная система при этом выступает как гигантский Левиафан, способный жестко и мощно защищать коренные интересы элиты не только внутри страны, но и с точки зрения глобальных геополитических притязаний. Марксизм разделял интересы людей в социуме на частные и коренные, на ситуационные и инвариантные. Либерализм не желает вдаваться в такую «метафизику»: существуют лишь интересы рынка и ничего больше. Государство служит лишь одной главной цели: поддерживать корректность, подлинную свободу рыночной игры, равенство условий для всех играющих».</w:t>
      </w:r>
      <w:r w:rsidR="003D783C">
        <w:rPr>
          <w:rFonts w:ascii="Times New Roman" w:hAnsi="Times New Roman" w:cs="Times New Roman"/>
          <w:sz w:val="28"/>
          <w:szCs w:val="28"/>
        </w:rPr>
        <w:t>[1].</w:t>
      </w:r>
    </w:p>
    <w:p w:rsidR="004379FB" w:rsidRPr="004379FB" w:rsidRDefault="004379FB" w:rsidP="002A64B2">
      <w:pPr>
        <w:shd w:val="clear" w:color="auto" w:fill="FFFFFF"/>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Приведенная характеристика идеологической онтологии либерализма свидетельствует о том, что то или иное ее свойство, а так же она в целом могут оцениваться по-разному. Например, тот же экономический редукционизм может быть представлен не как проявление мифологического сознания, но и в качестве выражения сущности повседневного существования людей, и в качестве неизбежного концептуального схематизма, без которого невозможна разработка ни целостного мировоззрения, ни последовательная линия поведения в социальном </w:t>
      </w:r>
      <w:proofErr w:type="gramStart"/>
      <w:r w:rsidRPr="004379FB">
        <w:rPr>
          <w:rFonts w:ascii="Times New Roman" w:hAnsi="Times New Roman" w:cs="Times New Roman"/>
          <w:sz w:val="28"/>
          <w:szCs w:val="28"/>
        </w:rPr>
        <w:t>мире</w:t>
      </w:r>
      <w:r w:rsidR="00EC71CC">
        <w:rPr>
          <w:rFonts w:ascii="Times New Roman" w:hAnsi="Times New Roman" w:cs="Times New Roman"/>
          <w:sz w:val="28"/>
          <w:szCs w:val="28"/>
        </w:rPr>
        <w:t xml:space="preserve"> </w:t>
      </w:r>
      <w:r w:rsidRPr="004379FB">
        <w:rPr>
          <w:rFonts w:ascii="Times New Roman" w:hAnsi="Times New Roman" w:cs="Times New Roman"/>
          <w:sz w:val="28"/>
          <w:szCs w:val="28"/>
        </w:rPr>
        <w:t>.Различия</w:t>
      </w:r>
      <w:proofErr w:type="gramEnd"/>
      <w:r w:rsidRPr="004379FB">
        <w:rPr>
          <w:rFonts w:ascii="Times New Roman" w:hAnsi="Times New Roman" w:cs="Times New Roman"/>
          <w:sz w:val="28"/>
          <w:szCs w:val="28"/>
        </w:rPr>
        <w:t xml:space="preserve"> в оценках либерализма возникают в силу возможности нескольких </w:t>
      </w:r>
      <w:r w:rsidRPr="004379FB">
        <w:rPr>
          <w:rFonts w:ascii="Times New Roman" w:hAnsi="Times New Roman" w:cs="Times New Roman"/>
          <w:sz w:val="28"/>
          <w:szCs w:val="28"/>
        </w:rPr>
        <w:lastRenderedPageBreak/>
        <w:t xml:space="preserve">способов связи между рассмотренными видами онтологий. По отношению к методологической онтологии картина социального мира, созданная либерализмом, служит предметом исследования. </w:t>
      </w:r>
    </w:p>
    <w:p w:rsidR="004379FB" w:rsidRPr="004379FB" w:rsidRDefault="004379FB" w:rsidP="002A64B2">
      <w:pPr>
        <w:shd w:val="clear" w:color="auto" w:fill="FFFFFF"/>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Поэтому соотношение характеров обеих онтологических моделей имеет далеко идущие последствия для организации и результатов социально-философского анализа идеологических доктрин. </w:t>
      </w:r>
    </w:p>
    <w:p w:rsidR="004379FB" w:rsidRPr="004379FB" w:rsidRDefault="004379FB" w:rsidP="002A64B2">
      <w:pPr>
        <w:shd w:val="clear" w:color="auto" w:fill="FFFFFF"/>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Так, если характер обеих онтологий совпадает, то социально-философское исследование будет иметь вид либо пропедевтики, либо апологии либеральной идеологии. Иная ситуация может сложиться при наличии некоторых принципиальных расхождений между методологической и идеологической онтологиями, которые, однако, не приводят к их полному антагонизму. Примером подобной ситуации может служить следующее соотношение данных онтологических конструкций: методологическая онтология может быть близка к классической либеральной модели, тогда как предметом исследования являются реформистская или неолиберальная концепции. Такая теоретико-методологическая комбинация онтологических моделей может быть признана в качестве формы самосознания и саморефлексии либеральной традиции.</w:t>
      </w:r>
    </w:p>
    <w:p w:rsidR="004379FB" w:rsidRPr="004379FB" w:rsidRDefault="004379FB" w:rsidP="002A64B2">
      <w:pPr>
        <w:shd w:val="clear" w:color="auto" w:fill="FFFFFF"/>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В свою очередь, несовпадение методологической и идеологической онтологий может принять так же две основные формы – противоположности и противоречия. В отношении противоречия данные онтологии выступают по причине использования мировоззренческих установок, предлагающих взаимоисключающие способы отношения к социальной реальности. Такая теоретико-методологическая комбинация в исследовательской программе характерна для случаев, когда содержание методологической базы исследования либеральной идеологии составляют философские направления, изначально враждебные ей. К числу таких направлений относятся диалектический материализм, различные разновидности иррационализма и религиозной метафизики, постмодернизм и т. д. В этом случае исследование принимает вид беспощадной критики, для которой характерно обнаружение самопротиворечивости его оснований, демонстрация цивилизационных, социальных, экономических, политических и экзистенциальных проблем, порождаемых либерализмом. </w:t>
      </w:r>
    </w:p>
    <w:p w:rsidR="004379FB" w:rsidRPr="004379FB" w:rsidRDefault="004379FB" w:rsidP="002A64B2">
      <w:pPr>
        <w:shd w:val="clear" w:color="auto" w:fill="FFFFFF"/>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Если же между содержанием методологической и идеологической онтологии, несмотря на все их различия, все-таки прослеживается определенная связь, то в этом случае можно говорить о том, что они находятся в отношении противоположности. Таким связующим звеном между двумя онтологиями могут служить общность ценностных ориентиров, принадлежность к одному и тому же способу решения основного вопроса </w:t>
      </w:r>
      <w:r w:rsidRPr="004379FB">
        <w:rPr>
          <w:rFonts w:ascii="Times New Roman" w:hAnsi="Times New Roman" w:cs="Times New Roman"/>
          <w:sz w:val="28"/>
          <w:szCs w:val="28"/>
        </w:rPr>
        <w:lastRenderedPageBreak/>
        <w:t>философии, наличие схожих схем понимания целей и смысла социально-исторического развития и т. п. Наличие, как определенных расхождений, так и точек соприкосновения между теоретико-методологической базой и предметом исследования придает данному способу связи двух онтологий определенное преимущество перед другими исследовательскими программами. Поскольку в большей степени позволяет реализовать идеал объективности познания, нежели апологетическое или критическое рассмотрение политической идеологии. Использование в качестве методологической онтологии социального реализма создает определенную дистанцию между теоретико-методологической базой исследования и пониманием социальной реальности в либерализме, что позволяет говорить об отношениях противоположности двух типов онтологических конструкций в предлагаемой исследовательской программе. В завершение краткого рассмотрения форм взаимодействия методологической и идеологической онтологии необходимо подчеркнуть, что их анализ представляет собой важную часть любого исследования политических доктрин, поскольку позволяет осуществить классификацию научно-исследовательской литературы, посвященной выбранной проблематике, прояснить отношение к исследуемому явлению, связать воедино метатеоретический и теоретический уровни социального познания.</w:t>
      </w:r>
    </w:p>
    <w:p w:rsidR="004379FB" w:rsidRPr="004379FB" w:rsidRDefault="004379FB" w:rsidP="002A64B2">
      <w:pPr>
        <w:shd w:val="clear" w:color="auto" w:fill="FFFFFF"/>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Главным результатом взаимодействия методологической и идеологической онтологий служит т.н. онтология социальных изменений, в рамках которой прослеживается воздействие той или иной политической доктрины на развитие социума. </w:t>
      </w:r>
    </w:p>
    <w:p w:rsidR="004379FB" w:rsidRPr="004379FB" w:rsidRDefault="004379FB" w:rsidP="002A64B2">
      <w:pPr>
        <w:shd w:val="clear" w:color="auto" w:fill="FFFFFF"/>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Необходимость создания третьей онтологии в процессе исследования политической идеологии объясняется тем, что любая идеологическая доктрина, претендуя на завоевание гегемонии в социально-политической жизни, предлагает обществу рецепты нормализации отношений между социальными группами и институтами, гарантирует рост благосостояния граждан и реализацию ими своих политических прав и свобод. Вместе с тем бесспорным является тот факт, что политические силы, разделяющие конкретную идеологию в различных исторических условиях, оказывают неоднозначное влияние на развитие социально-экономических ситуаций в той или иной стране. Например, в одних социально-политических условиях более эффективными являются либеральные методы управления, в других консервативные. Отсюда следует, что воздействие идеологического сознания на формирование социальных, экономических и политических отношений в обществе требует отдельного рассмотрения. Такое рассмотрение в рамках социально-гуманитарного знания может осуществляться различными </w:t>
      </w:r>
      <w:r w:rsidRPr="004379FB">
        <w:rPr>
          <w:rFonts w:ascii="Times New Roman" w:hAnsi="Times New Roman" w:cs="Times New Roman"/>
          <w:sz w:val="28"/>
          <w:szCs w:val="28"/>
        </w:rPr>
        <w:lastRenderedPageBreak/>
        <w:t>методологическими средствами. Так, оно может проводиться методами исторических дисциплин, а так же посредством методов психологии, социологии и политологии. Но, несмотря на различие своих целей, задач и средств познания, данные методы исходят из определенных теоретических предпосылок, которые нуждаются  в выявлении и систематизации. Решение данных задач и входит в область интересов особого раздела социально-философского познания – онтологии социальных изменений.</w:t>
      </w:r>
    </w:p>
    <w:p w:rsidR="004379FB" w:rsidRPr="004379FB" w:rsidRDefault="004379FB" w:rsidP="002A64B2">
      <w:pPr>
        <w:shd w:val="clear" w:color="auto" w:fill="FFFFFF"/>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Содержание данной дисциплины составляют категории, к числу которых следует отнести такие, как общественный прогресс и регресс, социальные изменения, эволюционное и революционное развитие, институциональные, формационные и цивилизационные изменения, субъект социального изменения и т. д. </w:t>
      </w:r>
    </w:p>
    <w:p w:rsidR="004379FB" w:rsidRPr="004379FB" w:rsidRDefault="004379FB" w:rsidP="002A64B2">
      <w:pPr>
        <w:shd w:val="clear" w:color="auto" w:fill="FFFFFF"/>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Данные категории служат средством организации особого интеллигибельного пространства, в котором рассматриваются воздействие различных социальных сил на изменение социальной структуры. </w:t>
      </w:r>
    </w:p>
    <w:p w:rsidR="004379FB" w:rsidRPr="004379FB" w:rsidRDefault="004379FB" w:rsidP="002A64B2">
      <w:pPr>
        <w:shd w:val="clear" w:color="auto" w:fill="FFFFFF"/>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Определяя понятие социальной силы, один из представителей реалистического подхода в социальной философии С.В. Соколов подчеркивает: «В историческом материализме под этими силами понимаются как собственно субъекты общественного развития, так и некоторые общественные явления (общественные противоречия, производительные силы, способ производства, разделение труд и т. п.). С точки зрения исторического реализма движущими силами развития общества выступают различные субъекты: индивиды, социальные институты, классы, нации и т.д. </w:t>
      </w:r>
    </w:p>
    <w:p w:rsidR="004379FB" w:rsidRPr="004379FB" w:rsidRDefault="004379FB" w:rsidP="002A64B2">
      <w:pPr>
        <w:shd w:val="clear" w:color="auto" w:fill="FFFFFF"/>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В теоретической социологии эти субъекты изучаются в рамках социальной структуры общества. Мы согласны с В.С. Барукиным, что и общественные противоречия, производственные силы субъектами развития общества не являются, а представляют условия деятельности общественных субъектов».</w:t>
      </w:r>
      <w:r w:rsidR="003D783C">
        <w:rPr>
          <w:rFonts w:ascii="Times New Roman" w:hAnsi="Times New Roman" w:cs="Times New Roman"/>
          <w:sz w:val="28"/>
          <w:szCs w:val="28"/>
        </w:rPr>
        <w:t>[2].</w:t>
      </w:r>
    </w:p>
    <w:p w:rsidR="004379FB" w:rsidRPr="004379FB" w:rsidRDefault="004379FB" w:rsidP="002A64B2">
      <w:pPr>
        <w:shd w:val="clear" w:color="auto" w:fill="FFFFFF"/>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Одной из сил, оказывающих воздействие на процессы социальных трансформаций, следует признать идеологическое сознание, которое может стать основанием как эволюционного, так и революционного пути развития общества. Для определения роли идеологии в процессе трансформации социальной и политической системы общества необходимо решение целого ряда проблем, составляющих предметное поле онтологии социальных изменений. К их числу принадлежат вопросы социальной детерминации политического сознания, определение механизмов социальных изменений и места в них политической идеологии, установление целей конкретных процессов трансформации и отношение к ним важнейших идеологических доктрин. Большое значение для онтологии социальных изменений имеет не </w:t>
      </w:r>
      <w:r w:rsidRPr="004379FB">
        <w:rPr>
          <w:rFonts w:ascii="Times New Roman" w:hAnsi="Times New Roman" w:cs="Times New Roman"/>
          <w:sz w:val="28"/>
          <w:szCs w:val="28"/>
        </w:rPr>
        <w:lastRenderedPageBreak/>
        <w:t>только определение возможностей трансформации той или иной идеологии, но и раскрытие роли и характера главного реализатора идеологической программы – политического лидера.</w:t>
      </w:r>
    </w:p>
    <w:p w:rsidR="004379FB" w:rsidRPr="004379FB" w:rsidRDefault="004379FB" w:rsidP="002A64B2">
      <w:pPr>
        <w:shd w:val="clear" w:color="auto" w:fill="FFFFFF"/>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Раскрывая роль политического лидера в процессе изменений структуры социальных отношений, Соколов подчеркивает, что он является одним из субъектов социального развития, от характера которого во многом зависит и характер производимых им реформ. «Важным субъектом общественного развития являются, прежде всего, политические лидеры. Как показывает история, политические лидеры появляются в переломные периоды развития стран и становятся инициаторами и организаторами идеологических, политических, экономических преобразований в обществах. Выдающиеся качества политических лидеров можно разделить на природные (характер, воля, религиозность, магнетизм, гипнотизм, интуиция), нравственные (беспринципность, властолюбие, жестокость, легкомыслие, с одной стороны, и гуманизм, принципиальность, ответственность – с другой), профессиональные (мудрость, аналитичность, быстрая ориентация в политической обстановке). Политических лидеров можно разделить на консерваторов (ориентированных на стабилизацию и сохранение существующего состояния обществ) и реформаторов (ориентированных на разрушение старой формации и создание в результате </w:t>
      </w:r>
      <w:r w:rsidR="003D783C">
        <w:rPr>
          <w:rFonts w:ascii="Times New Roman" w:hAnsi="Times New Roman" w:cs="Times New Roman"/>
          <w:sz w:val="28"/>
          <w:szCs w:val="28"/>
        </w:rPr>
        <w:t xml:space="preserve">насильственных преобразований)» </w:t>
      </w:r>
      <w:r w:rsidR="000A405C" w:rsidRPr="000A405C">
        <w:rPr>
          <w:rFonts w:ascii="Times New Roman" w:hAnsi="Times New Roman" w:cs="Times New Roman"/>
          <w:sz w:val="28"/>
          <w:szCs w:val="28"/>
        </w:rPr>
        <w:t>[</w:t>
      </w:r>
      <w:r w:rsidR="003D783C">
        <w:rPr>
          <w:rFonts w:ascii="Times New Roman" w:hAnsi="Times New Roman" w:cs="Times New Roman"/>
          <w:sz w:val="28"/>
          <w:szCs w:val="28"/>
        </w:rPr>
        <w:t>3</w:t>
      </w:r>
      <w:r w:rsidR="000A405C" w:rsidRPr="000A405C">
        <w:rPr>
          <w:rFonts w:ascii="Times New Roman" w:hAnsi="Times New Roman" w:cs="Times New Roman"/>
          <w:sz w:val="28"/>
          <w:szCs w:val="28"/>
        </w:rPr>
        <w:t>]</w:t>
      </w:r>
      <w:r w:rsidR="003D783C">
        <w:rPr>
          <w:sz w:val="28"/>
          <w:szCs w:val="28"/>
        </w:rPr>
        <w:t>.</w:t>
      </w:r>
    </w:p>
    <w:p w:rsidR="004379FB" w:rsidRPr="004379FB" w:rsidRDefault="004379FB" w:rsidP="002A64B2">
      <w:pPr>
        <w:shd w:val="clear" w:color="auto" w:fill="FFFFFF"/>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Разделяя политиков на консерваторов, реформаторов и революционеров, Соколов имеет в виду, скорее, формы отношения к социальной реальности, нежели политические идеологии. Вместе с тем содержание идеологий так же способно оказывать огромное влияние на ход общественного развития. При этом не следует считать, что одни идеологии по своему содержанию предрасположены к переустройству общества, а другие – нет. Политическая история человечества знает многочисленные примеры того, как консервативная идеология выступала в качестве средства парадигмального изменения социального порядка, о чем свидетельствуют эпохи Реставрации в Англии и Франции. </w:t>
      </w:r>
    </w:p>
    <w:p w:rsidR="004379FB" w:rsidRPr="004379FB" w:rsidRDefault="004379FB" w:rsidP="002A64B2">
      <w:pPr>
        <w:shd w:val="clear" w:color="auto" w:fill="FFFFFF"/>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В свою очередь, либерализм, как правило, выступающий за постепенное реформирование социально-политической системы в некоторых случаях, например во французскую революцию 1830 года, способен возглавить массовое движение по переустройству общества. Наконец социалистическая идеология в некоторых социально-политических ситуациях занимает позицию, исключающую проведение каких-либо существенных изменений системы отношений, сложившейся в обществе. </w:t>
      </w:r>
    </w:p>
    <w:p w:rsidR="004379FB" w:rsidRPr="004379FB" w:rsidRDefault="004379FB" w:rsidP="002A64B2">
      <w:pPr>
        <w:shd w:val="clear" w:color="auto" w:fill="FFFFFF"/>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lastRenderedPageBreak/>
        <w:t>Из сказанного можно сделать вывод о том, что содержание различных политических идеологий может быть использовано как для поддержания сложившегося положения вещей в обществе, так и для его кардинального переустройства. Таким образом, практически каждая политическая доктрина обладает определенным трансформационным потенциалом, который в зависимости от социально-политической ситуации может дать толчок, как к эволюционному, так и революционному развитию общества.</w:t>
      </w:r>
    </w:p>
    <w:p w:rsidR="004379FB" w:rsidRPr="004379FB" w:rsidRDefault="004379FB" w:rsidP="002A64B2">
      <w:pPr>
        <w:shd w:val="clear" w:color="auto" w:fill="FFFFFF"/>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Способность политической идеологии служит одной из причин различных социальных изменений, а следовательно, и установлению различных форм социального порядка. Так, либеральная идеология, способствующая в одних случаях эволюционным, а в других – революционным изменениям в обществе, порождает уклады социально-экономических и политических отношений, существенным образом отличающихся друг от друга, что приводит к возникновению противоположных оценок реализации данной политической программы. </w:t>
      </w:r>
    </w:p>
    <w:p w:rsidR="004379FB" w:rsidRPr="004379FB" w:rsidRDefault="004379FB" w:rsidP="002A64B2">
      <w:pPr>
        <w:shd w:val="clear" w:color="auto" w:fill="FFFFFF"/>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Например, результаты применения либеральных схем по организации социально-экономической жизни в странах Западной Европы и постсоветского пространства имели прямо противоположный характер. Прямым следствием этого различия стало разочарование интеллигенции и широких слоев российского общества в идеалах либерального мировоззрения. Более того, в отечественной научной и философской литературе сформировалась точка зрения, согласно которой либеральная идеология представляет собой чуждое русскому духу начало, неизбежно приводящее к разрушению российской культуры и государственности, а так же к превращению нашей стран в полуколонию Запада.</w:t>
      </w:r>
    </w:p>
    <w:p w:rsidR="004379FB" w:rsidRPr="004379FB" w:rsidRDefault="004379FB" w:rsidP="002A64B2">
      <w:pPr>
        <w:shd w:val="clear" w:color="auto" w:fill="FFFFFF"/>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Ярче всего эта точка зрения выражена С.А. Лебедевым: «Итак, с точки зрения либерализма, категории духовности служат некоей компенсацией для тех, кто не созрел для современного мышления, или для тех, кто обречен на «рабское сознание». Другим словами, либерализм осознает «силу духа» как особого символического капитала эту силу эксплуатировать, ставить ее на службу своим интересам. В тех же случаях когда духовность как важнейший элемент традиции оказывается силой в руках противной стороны, либерализм знает рецепт, как с этой силой бороться: необходимо сделать ее «узнанной», т.е. попытаться осуществить демифологизацию коллективной памяти того или иного народа, высмеять его традиции, шаржировать их, вскрыть исторические неточности, указать на возможность иных интерпретаций и т.п. </w:t>
      </w:r>
    </w:p>
    <w:p w:rsidR="004379FB" w:rsidRPr="004379FB" w:rsidRDefault="004379FB" w:rsidP="002A64B2">
      <w:pPr>
        <w:shd w:val="clear" w:color="auto" w:fill="FFFFFF"/>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Либералы прекрасно понимают, что, если они посеют у народа сомнения в своих исторических ценностях, национальных героях, они </w:t>
      </w:r>
      <w:r w:rsidRPr="004379FB">
        <w:rPr>
          <w:rFonts w:ascii="Times New Roman" w:hAnsi="Times New Roman" w:cs="Times New Roman"/>
          <w:sz w:val="28"/>
          <w:szCs w:val="28"/>
        </w:rPr>
        <w:lastRenderedPageBreak/>
        <w:t>разрушат коллективные скрепы, те моральные основы, которые обеспечивают солидарность и сплоченность. К сожалению, именно такой процесс размывания и осмеяния всех национальных ценностей мы наблюдаем последнее десятилетие в деятельности различных СМИ в России. Вслед за приватизацией и последующим вывозом за рубеж ее экономического капитала принялись разрушать ее духовный (символический) капитал. И для той, и для другой операции на Западе давно разработаны весьма эффективные технологии».</w:t>
      </w:r>
      <w:r w:rsidR="000A405C" w:rsidRPr="000A405C">
        <w:rPr>
          <w:rFonts w:ascii="Times New Roman" w:hAnsi="Times New Roman" w:cs="Times New Roman"/>
          <w:sz w:val="28"/>
          <w:szCs w:val="28"/>
        </w:rPr>
        <w:t>[</w:t>
      </w:r>
      <w:r w:rsidR="003D783C">
        <w:rPr>
          <w:rFonts w:ascii="Times New Roman" w:hAnsi="Times New Roman" w:cs="Times New Roman"/>
          <w:sz w:val="28"/>
          <w:szCs w:val="28"/>
        </w:rPr>
        <w:t>4</w:t>
      </w:r>
      <w:r w:rsidR="000A405C" w:rsidRPr="000A405C">
        <w:rPr>
          <w:rFonts w:ascii="Times New Roman" w:hAnsi="Times New Roman" w:cs="Times New Roman"/>
          <w:sz w:val="28"/>
          <w:szCs w:val="28"/>
        </w:rPr>
        <w:t>]</w:t>
      </w:r>
      <w:r w:rsidR="003D783C">
        <w:rPr>
          <w:sz w:val="28"/>
          <w:szCs w:val="28"/>
        </w:rPr>
        <w:t>.</w:t>
      </w:r>
    </w:p>
    <w:p w:rsidR="004379FB" w:rsidRPr="004379FB" w:rsidRDefault="004379FB" w:rsidP="002A64B2">
      <w:pPr>
        <w:shd w:val="clear" w:color="auto" w:fill="FFFFFF"/>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Несмотря на всю односторонность приведенной оценки последствий воздействия либеральной идеологии на социально-экономическую и духовную стороны жизни российского общества, в ней заключается справедливое указание на болезненность протекания процесса трансформации социальных отношений. </w:t>
      </w:r>
    </w:p>
    <w:p w:rsidR="004379FB" w:rsidRPr="004379FB" w:rsidRDefault="004379FB" w:rsidP="002A64B2">
      <w:pPr>
        <w:shd w:val="clear" w:color="auto" w:fill="FFFFFF"/>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Данное обстоятельство делает необходимым всестороннее исследование процесса воздействия политической идеологии на коренное переустройство общества. Такого рода исследование требует разработки особого рода метода, способного охватить основные виды изменений, протекающих в обществе. Другими словами, предлагаемый метод должен соединить в себе три важнейших подхода к исследованию политической идеологии: ценностный, культурно-исторический и формационный с целью их применения к рассмотрению процессов социальных трансформаций. Необходимость такого методологического синтеза объясняется тем, что процессы социальных изменений охватывают все основные сферы жизни общества.</w:t>
      </w:r>
    </w:p>
    <w:p w:rsidR="004379FB" w:rsidRPr="004379FB" w:rsidRDefault="004379FB" w:rsidP="002A64B2">
      <w:pPr>
        <w:shd w:val="clear" w:color="auto" w:fill="FFFFFF"/>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Метод, исследующий роль идеологического сознания в процессе социальных изменений, несомненно, является онтологическим, поскольку его предметом служит проблема взаимодействия конкретных форм социального бытия и общественного сознания. По этой причине данный метод можно назвать социально-онтологическим анализом. Специфика социальной онтологии заключается в том, что она имеет дело с идеальной предметностью, которая проявляется в субъективном способе существования и потому обладает ценностной, исторической и антропологической значимостью. В силу данного обстоятельства, взаимодействие идеологического сознания и социального бытия осуществляется методом социально-онтологического анализа в конкретных исторических формах. </w:t>
      </w:r>
    </w:p>
    <w:p w:rsidR="004379FB" w:rsidRPr="004379FB" w:rsidRDefault="004379FB" w:rsidP="002A64B2">
      <w:pPr>
        <w:shd w:val="clear" w:color="auto" w:fill="FFFFFF"/>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Применительно к исследованию русского либерализма это требование реализуется в рассмотрении периодов российской истории, в которых идеал либерального мировоззрения либо вызывал больший резонанс в </w:t>
      </w:r>
      <w:r w:rsidRPr="004379FB">
        <w:rPr>
          <w:rFonts w:ascii="Times New Roman" w:hAnsi="Times New Roman" w:cs="Times New Roman"/>
          <w:sz w:val="28"/>
          <w:szCs w:val="28"/>
        </w:rPr>
        <w:lastRenderedPageBreak/>
        <w:t xml:space="preserve">общественной и культурной жизни, либо воздействовал на социально-политическую ситуацию в стране. </w:t>
      </w:r>
    </w:p>
    <w:p w:rsidR="004379FB" w:rsidRPr="004379FB" w:rsidRDefault="004379FB" w:rsidP="002A64B2">
      <w:pPr>
        <w:shd w:val="clear" w:color="auto" w:fill="FFFFFF"/>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Благодаря присутствию в методологии социально-онтологического исследования приемов исторического познания удаётся решить следующие задачи: осуществить критическую проверку различных представлений о характере либеральной идеологии и последствиях ее воздействия на конкретную социокультурную среду, а так же установить теоретические положения данной доктрины, которые остаются неизменными в процессе исторической эволюции и составляют ее сущность. Кроме того, выявляются специфические формы либерализма, возникающие в процессе переосмысления его идей в русской культуре.</w:t>
      </w:r>
    </w:p>
    <w:p w:rsidR="004379FB" w:rsidRPr="004379FB" w:rsidRDefault="004379FB" w:rsidP="002A64B2">
      <w:pPr>
        <w:shd w:val="clear" w:color="auto" w:fill="FFFFFF"/>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Историческое исследование в социально-онтологической методологии осуществляется с помощью таких теоретических конструкций, как социальное бытие и сознание, цивилизация, общественная формация, социальные институты, позволяющие определить связи и отношения между различными аспектами социальной реальности. Благодаря осмыслению социально-исторического процесса средствами формационного подхода при помощи социально-онтологического метода на основе анализа эмпирического материала удается выявить закономерности влияния либеральной идеологии на процессы трансформации социальной структуры, протекающие в том или ином обществе. </w:t>
      </w:r>
    </w:p>
    <w:p w:rsidR="004379FB" w:rsidRPr="004379FB" w:rsidRDefault="004379FB" w:rsidP="002A64B2">
      <w:pPr>
        <w:shd w:val="clear" w:color="auto" w:fill="FFFFFF"/>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Главным результатом включения методологического аппарата формационного подхода в социально-онтологическом анализе является установление типов социальных изменений, направленных на создание такого социального порядка, при котором либеральная идеология играет определяющую роль. Важность данного результата заключается в том, что не все трансформационные процессы приводят к возникновению обществ, основанных на принципах политической, экономической и духовной толерантности, исповедуемых либеральным мировоззрением. </w:t>
      </w:r>
    </w:p>
    <w:p w:rsidR="004379FB" w:rsidRPr="004379FB" w:rsidRDefault="004379FB" w:rsidP="002A64B2">
      <w:pPr>
        <w:shd w:val="clear" w:color="auto" w:fill="FFFFFF"/>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Например, переход от аграрно-политической к индустриально-политической, так же как и от античной к феодальной формациям, не приводит к возникновению социального порядка, при котором либерализм мог бы найти себе место, хотя в первом случае либеральные идеи играют значительную роль в процессе разрушения старого уклада жизни. </w:t>
      </w:r>
    </w:p>
    <w:p w:rsidR="004379FB" w:rsidRPr="004379FB" w:rsidRDefault="004379FB" w:rsidP="002A64B2">
      <w:pPr>
        <w:shd w:val="clear" w:color="auto" w:fill="FFFFFF"/>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Напротив, при переходе от феодальной к капиталистической и от индустриально-политической к социал - капиталистической формациям роль либерализма является определяющей и заключается в создании обществ открытого типа. Из приведенных примеров следует, что формационный подход дает социально-онтологическому анализу важнейшие </w:t>
      </w:r>
      <w:r w:rsidRPr="004379FB">
        <w:rPr>
          <w:rFonts w:ascii="Times New Roman" w:hAnsi="Times New Roman" w:cs="Times New Roman"/>
          <w:sz w:val="28"/>
          <w:szCs w:val="28"/>
        </w:rPr>
        <w:lastRenderedPageBreak/>
        <w:t>методологические средства, позволяющие ему раскрыть трансформационную функцию либеральной идеологии.</w:t>
      </w:r>
    </w:p>
    <w:p w:rsidR="004379FB" w:rsidRPr="004379FB" w:rsidRDefault="004379FB" w:rsidP="002A64B2">
      <w:pPr>
        <w:shd w:val="clear" w:color="auto" w:fill="FFFFFF"/>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Третьей составляющей социально - онтологического анализа общественно-исторического процесса являются приемы и методы ценностного подхода, без которых исследование идеологического сознания в целом и его конкретных исторических формах не представляется возможным. Соотношение культурно-исторического, формационного и ценностного подходов в социально-онтологическом анализе можно определить следующим образом. Культурно-историческая составляющая социально - исторического исследования раскрывает динамический аспект идеологического сознания и, прежде, всего, эволюцию во всемирно-историческом масштабе. </w:t>
      </w:r>
    </w:p>
    <w:p w:rsidR="004379FB" w:rsidRPr="004379FB" w:rsidRDefault="004379FB" w:rsidP="002A64B2">
      <w:pPr>
        <w:shd w:val="clear" w:color="auto" w:fill="FFFFFF"/>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Формационная составляющая, напротив, в первую очередь обращена к исследованию социального основания политических идеологий и тем самым изображению структуры социальной реальности, оказывающей воздействие на все формы общественного сознания. В этой ситуации ценностной составляющей социально-онтологической методологии отводится роль исследования нормативного аспекта идеологического сознания. Таким образом, в структуре социально-онтологического исследования идеальных доктрин ценностная составляющая занимает срединное положение, поскольку исследует реализацию идеальных структур общественного бытия и сознания в социальной реальности.</w:t>
      </w:r>
    </w:p>
    <w:p w:rsidR="004379FB" w:rsidRPr="004379FB" w:rsidRDefault="004379FB" w:rsidP="002A64B2">
      <w:pPr>
        <w:shd w:val="clear" w:color="auto" w:fill="FFFFFF"/>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Непосредственная организация компонентов социально-онтологического метода применительно к исследованию русского либерализма может быть выражена следующим образом. Прежде всего, необходимо с помощью различных приемов исторического познания, таких как описание событий общественно-политической и духовной жизни, сравнительно-сопоставительный анализ различных социальных процессов и концепций, критическое рассмотрение источниковой базы и т.д., проследить процесс становления русского либерализма. Такого рода исследование позволит установить причины позднего развития капиталистических отношений в России, представляющих собой идеологическое основание либеральной идеологии. </w:t>
      </w:r>
    </w:p>
    <w:p w:rsidR="004379FB" w:rsidRPr="004379FB" w:rsidRDefault="004379FB" w:rsidP="002A64B2">
      <w:pPr>
        <w:shd w:val="clear" w:color="auto" w:fill="FFFFFF"/>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Затем с помощью методов формационного подхода необходимо установить социальные причины как сильнейшего воздействия либеральной идеологии на высшие классы русского общества в начале 20 века, так и ее поражения в Великой русской революции. Наконец, анализ ценностных ориентиров различных современных российских партий и движений либеральной направленности позволит проверить утверждение социально-</w:t>
      </w:r>
      <w:r w:rsidRPr="004379FB">
        <w:rPr>
          <w:rFonts w:ascii="Times New Roman" w:hAnsi="Times New Roman" w:cs="Times New Roman"/>
          <w:sz w:val="28"/>
          <w:szCs w:val="28"/>
        </w:rPr>
        <w:lastRenderedPageBreak/>
        <w:t xml:space="preserve">онтологического подхода о том, что успешное воплощение ценностной системы конкретного мировоззрения в политической системе той или иной страны возможно только при наличии определенных социальных предпосылок, выраженных в структуре общества. Вместе с тем идеологическое сознание, будучи вполне самостоятельной по отношению к социально-политической реальности силой способно не только реализовать возможности, заложенные в структуре того или иного общества, но и оказывать непосредственное воздействие на его развитие путем воплощения в нем идеалов, не характерных для данного типа социально-политического устройства. </w:t>
      </w:r>
    </w:p>
    <w:p w:rsidR="004379FB" w:rsidRPr="004379FB" w:rsidRDefault="004379FB" w:rsidP="002A64B2">
      <w:pPr>
        <w:shd w:val="clear" w:color="auto" w:fill="FFFFFF"/>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Завершая краткое рассмотрение социально-онтологического метода применительно к изучению конкретных исторических форм идеологического сознания, необходимо подчеркнуть, что данный подход является по своей природе синтетическим по двум причинам: </w:t>
      </w:r>
    </w:p>
    <w:p w:rsidR="004379FB" w:rsidRPr="004379FB" w:rsidRDefault="004379FB" w:rsidP="002A64B2">
      <w:pPr>
        <w:shd w:val="clear" w:color="auto" w:fill="FFFFFF"/>
        <w:spacing w:after="0"/>
        <w:ind w:firstLine="709"/>
        <w:jc w:val="both"/>
        <w:rPr>
          <w:rFonts w:ascii="Times New Roman" w:hAnsi="Times New Roman" w:cs="Times New Roman"/>
          <w:sz w:val="28"/>
          <w:szCs w:val="28"/>
        </w:rPr>
      </w:pPr>
      <w:proofErr w:type="gramStart"/>
      <w:r w:rsidRPr="004379FB">
        <w:rPr>
          <w:rFonts w:ascii="Times New Roman" w:hAnsi="Times New Roman" w:cs="Times New Roman"/>
          <w:sz w:val="28"/>
          <w:szCs w:val="28"/>
        </w:rPr>
        <w:t>во</w:t>
      </w:r>
      <w:proofErr w:type="gramEnd"/>
      <w:r w:rsidRPr="004379FB">
        <w:rPr>
          <w:rFonts w:ascii="Times New Roman" w:hAnsi="Times New Roman" w:cs="Times New Roman"/>
          <w:sz w:val="28"/>
          <w:szCs w:val="28"/>
        </w:rPr>
        <w:t xml:space="preserve"> - первых, в силу соединения трех важнейших методологических установок в исследовании политических доктрин, во - вторых, по причине соединения в нем приемов познания с методами научной и философской рефлексии. Благодаря этому ему удается выяснить отношение между идеальными конструкциями конкретной идеологии, структурой социальных отношений, характерных для того или иного общества, и оценкой результатов их взаимодействия в картине социальной действительности, создаваемой научно-философским познанием. В свою очередь синтетический характер социально-онтологического метода является гарантом ценностного и всестороннего рассмотрения трансформационной роли идеологического сознания как такового и его отдельных форм в конкретных исторических условиях. </w:t>
      </w:r>
    </w:p>
    <w:p w:rsidR="004379FB" w:rsidRPr="00EC71CC" w:rsidRDefault="00710683" w:rsidP="002A64B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Список использованных источников и л</w:t>
      </w:r>
      <w:r w:rsidR="00EC71CC">
        <w:rPr>
          <w:rFonts w:ascii="Times New Roman" w:hAnsi="Times New Roman" w:cs="Times New Roman"/>
          <w:b/>
          <w:sz w:val="28"/>
          <w:szCs w:val="28"/>
        </w:rPr>
        <w:t>итературы</w:t>
      </w:r>
    </w:p>
    <w:p w:rsidR="004379FB" w:rsidRPr="004379FB" w:rsidRDefault="000A405C" w:rsidP="002A64B2">
      <w:pPr>
        <w:pStyle w:val="a8"/>
        <w:spacing w:line="276" w:lineRule="auto"/>
        <w:jc w:val="both"/>
        <w:rPr>
          <w:sz w:val="28"/>
          <w:szCs w:val="28"/>
        </w:rPr>
      </w:pPr>
      <w:r w:rsidRPr="000A405C">
        <w:rPr>
          <w:sz w:val="28"/>
          <w:szCs w:val="28"/>
        </w:rPr>
        <w:t>1</w:t>
      </w:r>
      <w:r>
        <w:rPr>
          <w:sz w:val="28"/>
          <w:szCs w:val="28"/>
        </w:rPr>
        <w:t>.</w:t>
      </w:r>
      <w:r w:rsidR="004379FB" w:rsidRPr="004379FB">
        <w:rPr>
          <w:sz w:val="28"/>
          <w:szCs w:val="28"/>
        </w:rPr>
        <w:t>Лебедев, С.А. Философия социальных и гуманитарных наук / С.А. Лебедев. – М.: Академический проект, 2009. – С. 54.</w:t>
      </w:r>
    </w:p>
    <w:p w:rsidR="004379FB" w:rsidRPr="000A405C" w:rsidRDefault="000A405C" w:rsidP="002A64B2">
      <w:pPr>
        <w:pStyle w:val="a8"/>
        <w:spacing w:line="276" w:lineRule="auto"/>
        <w:jc w:val="both"/>
        <w:rPr>
          <w:sz w:val="28"/>
          <w:szCs w:val="28"/>
        </w:rPr>
      </w:pPr>
      <w:r>
        <w:rPr>
          <w:sz w:val="28"/>
          <w:szCs w:val="28"/>
        </w:rPr>
        <w:t xml:space="preserve">2. </w:t>
      </w:r>
      <w:r w:rsidR="004379FB" w:rsidRPr="000A405C">
        <w:rPr>
          <w:sz w:val="28"/>
          <w:szCs w:val="28"/>
        </w:rPr>
        <w:t xml:space="preserve">Соколов, С.В. Возможности формационного развития России в ХХI веке / С.В. Соколов // Мир в третьем тысячелетии. – Н. </w:t>
      </w:r>
      <w:proofErr w:type="gramStart"/>
      <w:r w:rsidR="004379FB" w:rsidRPr="000A405C">
        <w:rPr>
          <w:sz w:val="28"/>
          <w:szCs w:val="28"/>
        </w:rPr>
        <w:t>Новгород.:</w:t>
      </w:r>
      <w:proofErr w:type="gramEnd"/>
      <w:r w:rsidR="004379FB" w:rsidRPr="000A405C">
        <w:rPr>
          <w:sz w:val="28"/>
          <w:szCs w:val="28"/>
        </w:rPr>
        <w:t xml:space="preserve"> ВВАГС, 2009. – С. 68.</w:t>
      </w:r>
    </w:p>
    <w:p w:rsidR="004379FB" w:rsidRPr="004379FB" w:rsidRDefault="000A405C" w:rsidP="002A64B2">
      <w:pPr>
        <w:pStyle w:val="a8"/>
        <w:spacing w:line="276" w:lineRule="auto"/>
        <w:jc w:val="both"/>
        <w:rPr>
          <w:sz w:val="28"/>
          <w:szCs w:val="28"/>
        </w:rPr>
      </w:pPr>
      <w:r>
        <w:rPr>
          <w:sz w:val="28"/>
          <w:szCs w:val="28"/>
        </w:rPr>
        <w:t xml:space="preserve">3. </w:t>
      </w:r>
      <w:r w:rsidR="004379FB" w:rsidRPr="004379FB">
        <w:rPr>
          <w:sz w:val="28"/>
          <w:szCs w:val="28"/>
        </w:rPr>
        <w:t xml:space="preserve">Соколов, С.В. Возможности формационного развития России в ХХI веке / С.В. Соколов // Мир в третьем тысячелетии. – Н. </w:t>
      </w:r>
      <w:proofErr w:type="gramStart"/>
      <w:r w:rsidR="004379FB" w:rsidRPr="004379FB">
        <w:rPr>
          <w:sz w:val="28"/>
          <w:szCs w:val="28"/>
        </w:rPr>
        <w:t>Новгород.:</w:t>
      </w:r>
      <w:proofErr w:type="gramEnd"/>
      <w:r w:rsidR="004379FB" w:rsidRPr="004379FB">
        <w:rPr>
          <w:sz w:val="28"/>
          <w:szCs w:val="28"/>
        </w:rPr>
        <w:t xml:space="preserve"> ВВАГС, 2009. – С. 80.</w:t>
      </w:r>
    </w:p>
    <w:p w:rsidR="004379FB" w:rsidRPr="004379FB" w:rsidRDefault="000A405C" w:rsidP="002A64B2">
      <w:pPr>
        <w:pStyle w:val="a8"/>
        <w:spacing w:line="276" w:lineRule="auto"/>
        <w:jc w:val="both"/>
        <w:rPr>
          <w:sz w:val="28"/>
          <w:szCs w:val="28"/>
        </w:rPr>
      </w:pPr>
      <w:r>
        <w:rPr>
          <w:sz w:val="28"/>
          <w:szCs w:val="28"/>
        </w:rPr>
        <w:t xml:space="preserve">4. </w:t>
      </w:r>
      <w:r w:rsidR="004379FB" w:rsidRPr="004379FB">
        <w:rPr>
          <w:sz w:val="28"/>
          <w:szCs w:val="28"/>
        </w:rPr>
        <w:t>Лебедев, С.А. Философия науки: учебное пособие для вузов / под ред. С.А. Лебедева: – 3-е изд., перераб. и доп. – М.: Академический проект, 2010. – С. 60.</w:t>
      </w:r>
    </w:p>
    <w:p w:rsidR="004379FB" w:rsidRPr="004379FB" w:rsidRDefault="000A405C" w:rsidP="002A64B2">
      <w:pPr>
        <w:pStyle w:val="a8"/>
        <w:spacing w:line="276" w:lineRule="auto"/>
        <w:jc w:val="both"/>
        <w:rPr>
          <w:sz w:val="28"/>
          <w:szCs w:val="28"/>
        </w:rPr>
      </w:pPr>
      <w:r>
        <w:rPr>
          <w:sz w:val="28"/>
          <w:szCs w:val="28"/>
        </w:rPr>
        <w:t xml:space="preserve">5. </w:t>
      </w:r>
      <w:r w:rsidR="004379FB" w:rsidRPr="004379FB">
        <w:rPr>
          <w:sz w:val="28"/>
          <w:szCs w:val="28"/>
        </w:rPr>
        <w:t xml:space="preserve">Калинченко С.Б. Особенности российской государственности // </w:t>
      </w:r>
      <w:r w:rsidR="004379FB" w:rsidRPr="004379FB">
        <w:rPr>
          <w:sz w:val="28"/>
          <w:szCs w:val="28"/>
        </w:rPr>
        <w:lastRenderedPageBreak/>
        <w:t xml:space="preserve">Российский конституционализм: история, теория, </w:t>
      </w:r>
      <w:proofErr w:type="gramStart"/>
      <w:r w:rsidR="004379FB" w:rsidRPr="004379FB">
        <w:rPr>
          <w:sz w:val="28"/>
          <w:szCs w:val="28"/>
        </w:rPr>
        <w:t>практика.:</w:t>
      </w:r>
      <w:proofErr w:type="gramEnd"/>
      <w:r w:rsidR="004379FB" w:rsidRPr="004379FB">
        <w:rPr>
          <w:sz w:val="28"/>
          <w:szCs w:val="28"/>
        </w:rPr>
        <w:t xml:space="preserve"> сб. науч. статей / под ред. О.В. Кабаковой, Ставрополь, 2013. С.56-69.</w:t>
      </w:r>
    </w:p>
    <w:p w:rsidR="004379FB" w:rsidRPr="004379FB" w:rsidRDefault="000A405C" w:rsidP="002A64B2">
      <w:pPr>
        <w:pStyle w:val="a8"/>
        <w:spacing w:line="276" w:lineRule="auto"/>
        <w:jc w:val="both"/>
        <w:rPr>
          <w:sz w:val="28"/>
          <w:szCs w:val="28"/>
        </w:rPr>
      </w:pPr>
      <w:r>
        <w:rPr>
          <w:sz w:val="28"/>
          <w:szCs w:val="28"/>
        </w:rPr>
        <w:t xml:space="preserve">6. </w:t>
      </w:r>
      <w:r w:rsidR="004379FB" w:rsidRPr="004379FB">
        <w:rPr>
          <w:sz w:val="28"/>
          <w:szCs w:val="28"/>
        </w:rPr>
        <w:t>Золотарев, С.П. Проблема интеграции права и свободы в современном обществе // Научно-технические ведомости СПбГПУ. – 2011. – №3.</w:t>
      </w:r>
    </w:p>
    <w:p w:rsidR="004379FB" w:rsidRPr="004379FB" w:rsidRDefault="000A405C" w:rsidP="002A64B2">
      <w:pPr>
        <w:pStyle w:val="a8"/>
        <w:spacing w:line="276" w:lineRule="auto"/>
        <w:jc w:val="both"/>
        <w:rPr>
          <w:sz w:val="28"/>
          <w:szCs w:val="28"/>
        </w:rPr>
      </w:pPr>
      <w:r>
        <w:rPr>
          <w:sz w:val="28"/>
          <w:szCs w:val="28"/>
        </w:rPr>
        <w:t xml:space="preserve">7. </w:t>
      </w:r>
      <w:r w:rsidR="004379FB" w:rsidRPr="004379FB">
        <w:rPr>
          <w:sz w:val="28"/>
          <w:szCs w:val="28"/>
        </w:rPr>
        <w:t>Золотарев, С.П. Проблема универсализации либерализма в обществе // Социально-гуманитарное знание. – 2011. – №10.</w:t>
      </w:r>
    </w:p>
    <w:p w:rsidR="004379FB" w:rsidRDefault="004379FB" w:rsidP="002A64B2">
      <w:pPr>
        <w:spacing w:after="0"/>
        <w:ind w:firstLine="709"/>
        <w:jc w:val="both"/>
        <w:rPr>
          <w:rFonts w:ascii="Times New Roman" w:hAnsi="Times New Roman" w:cs="Times New Roman"/>
          <w:sz w:val="28"/>
          <w:szCs w:val="28"/>
        </w:rPr>
      </w:pPr>
    </w:p>
    <w:p w:rsidR="008E08D0" w:rsidRDefault="008E08D0" w:rsidP="002A64B2">
      <w:pPr>
        <w:spacing w:after="0"/>
        <w:ind w:firstLine="709"/>
        <w:jc w:val="both"/>
        <w:rPr>
          <w:rFonts w:ascii="Times New Roman" w:hAnsi="Times New Roman" w:cs="Times New Roman"/>
          <w:sz w:val="28"/>
          <w:szCs w:val="28"/>
        </w:rPr>
      </w:pPr>
    </w:p>
    <w:p w:rsidR="008E08D0" w:rsidRDefault="008E08D0" w:rsidP="002A64B2">
      <w:pPr>
        <w:spacing w:after="0"/>
        <w:ind w:firstLine="709"/>
        <w:jc w:val="both"/>
        <w:rPr>
          <w:rFonts w:ascii="Times New Roman" w:hAnsi="Times New Roman" w:cs="Times New Roman"/>
          <w:sz w:val="28"/>
          <w:szCs w:val="28"/>
        </w:rPr>
      </w:pPr>
    </w:p>
    <w:p w:rsidR="000A405C" w:rsidRDefault="000A405C" w:rsidP="002A64B2">
      <w:pPr>
        <w:spacing w:after="0"/>
        <w:ind w:firstLine="709"/>
        <w:jc w:val="both"/>
        <w:rPr>
          <w:rFonts w:ascii="Times New Roman" w:hAnsi="Times New Roman" w:cs="Times New Roman"/>
          <w:sz w:val="28"/>
          <w:szCs w:val="28"/>
        </w:rPr>
      </w:pPr>
    </w:p>
    <w:p w:rsidR="000A73A8" w:rsidRDefault="000A73A8" w:rsidP="002A64B2">
      <w:pPr>
        <w:spacing w:after="0"/>
        <w:ind w:firstLine="709"/>
        <w:jc w:val="both"/>
        <w:rPr>
          <w:rFonts w:ascii="Times New Roman" w:hAnsi="Times New Roman" w:cs="Times New Roman"/>
          <w:sz w:val="28"/>
          <w:szCs w:val="28"/>
        </w:rPr>
      </w:pPr>
    </w:p>
    <w:p w:rsidR="000A73A8" w:rsidRDefault="000A73A8" w:rsidP="002A64B2">
      <w:pPr>
        <w:spacing w:after="0"/>
        <w:ind w:firstLine="709"/>
        <w:jc w:val="both"/>
        <w:rPr>
          <w:rFonts w:ascii="Times New Roman" w:hAnsi="Times New Roman" w:cs="Times New Roman"/>
          <w:sz w:val="28"/>
          <w:szCs w:val="28"/>
        </w:rPr>
      </w:pPr>
    </w:p>
    <w:p w:rsidR="000A73A8" w:rsidRDefault="000A73A8" w:rsidP="002A64B2">
      <w:pPr>
        <w:spacing w:after="0"/>
        <w:ind w:firstLine="709"/>
        <w:jc w:val="both"/>
        <w:rPr>
          <w:rFonts w:ascii="Times New Roman" w:hAnsi="Times New Roman" w:cs="Times New Roman"/>
          <w:sz w:val="28"/>
          <w:szCs w:val="28"/>
        </w:rPr>
      </w:pPr>
    </w:p>
    <w:p w:rsidR="002A64B2" w:rsidRDefault="002A64B2" w:rsidP="002A64B2">
      <w:pPr>
        <w:spacing w:after="0"/>
        <w:ind w:firstLine="709"/>
        <w:jc w:val="both"/>
        <w:rPr>
          <w:rFonts w:ascii="Times New Roman" w:hAnsi="Times New Roman" w:cs="Times New Roman"/>
          <w:sz w:val="28"/>
          <w:szCs w:val="28"/>
        </w:rPr>
      </w:pPr>
    </w:p>
    <w:p w:rsidR="002A64B2" w:rsidRDefault="002A64B2" w:rsidP="002A64B2">
      <w:pPr>
        <w:spacing w:after="0"/>
        <w:ind w:firstLine="709"/>
        <w:jc w:val="both"/>
        <w:rPr>
          <w:rFonts w:ascii="Times New Roman" w:hAnsi="Times New Roman" w:cs="Times New Roman"/>
          <w:sz w:val="28"/>
          <w:szCs w:val="28"/>
        </w:rPr>
      </w:pPr>
    </w:p>
    <w:p w:rsidR="002A64B2" w:rsidRDefault="002A64B2" w:rsidP="002A64B2">
      <w:pPr>
        <w:spacing w:after="0"/>
        <w:ind w:firstLine="709"/>
        <w:jc w:val="both"/>
        <w:rPr>
          <w:rFonts w:ascii="Times New Roman" w:hAnsi="Times New Roman" w:cs="Times New Roman"/>
          <w:sz w:val="28"/>
          <w:szCs w:val="28"/>
        </w:rPr>
      </w:pPr>
    </w:p>
    <w:p w:rsidR="002A64B2" w:rsidRDefault="002A64B2" w:rsidP="002A64B2">
      <w:pPr>
        <w:spacing w:after="0"/>
        <w:ind w:firstLine="709"/>
        <w:jc w:val="both"/>
        <w:rPr>
          <w:rFonts w:ascii="Times New Roman" w:hAnsi="Times New Roman" w:cs="Times New Roman"/>
          <w:sz w:val="28"/>
          <w:szCs w:val="28"/>
        </w:rPr>
      </w:pPr>
    </w:p>
    <w:p w:rsidR="002A64B2" w:rsidRDefault="002A64B2" w:rsidP="002A64B2">
      <w:pPr>
        <w:spacing w:after="0"/>
        <w:ind w:firstLine="709"/>
        <w:jc w:val="both"/>
        <w:rPr>
          <w:rFonts w:ascii="Times New Roman" w:hAnsi="Times New Roman" w:cs="Times New Roman"/>
          <w:sz w:val="28"/>
          <w:szCs w:val="28"/>
        </w:rPr>
      </w:pPr>
    </w:p>
    <w:p w:rsidR="002A64B2" w:rsidRDefault="002A64B2" w:rsidP="002A64B2">
      <w:pPr>
        <w:spacing w:after="0"/>
        <w:ind w:firstLine="709"/>
        <w:jc w:val="both"/>
        <w:rPr>
          <w:rFonts w:ascii="Times New Roman" w:hAnsi="Times New Roman" w:cs="Times New Roman"/>
          <w:sz w:val="28"/>
          <w:szCs w:val="28"/>
        </w:rPr>
      </w:pPr>
    </w:p>
    <w:p w:rsidR="002A64B2" w:rsidRDefault="002A64B2" w:rsidP="002A64B2">
      <w:pPr>
        <w:spacing w:after="0"/>
        <w:ind w:firstLine="709"/>
        <w:jc w:val="both"/>
        <w:rPr>
          <w:rFonts w:ascii="Times New Roman" w:hAnsi="Times New Roman" w:cs="Times New Roman"/>
          <w:sz w:val="28"/>
          <w:szCs w:val="28"/>
        </w:rPr>
      </w:pPr>
    </w:p>
    <w:p w:rsidR="002A64B2" w:rsidRDefault="002A64B2" w:rsidP="002A64B2">
      <w:pPr>
        <w:spacing w:after="0"/>
        <w:ind w:firstLine="709"/>
        <w:jc w:val="both"/>
        <w:rPr>
          <w:rFonts w:ascii="Times New Roman" w:hAnsi="Times New Roman" w:cs="Times New Roman"/>
          <w:sz w:val="28"/>
          <w:szCs w:val="28"/>
        </w:rPr>
      </w:pPr>
    </w:p>
    <w:p w:rsidR="002A64B2" w:rsidRDefault="002A64B2" w:rsidP="002A64B2">
      <w:pPr>
        <w:spacing w:after="0"/>
        <w:ind w:firstLine="709"/>
        <w:jc w:val="both"/>
        <w:rPr>
          <w:rFonts w:ascii="Times New Roman" w:hAnsi="Times New Roman" w:cs="Times New Roman"/>
          <w:sz w:val="28"/>
          <w:szCs w:val="28"/>
        </w:rPr>
      </w:pPr>
    </w:p>
    <w:p w:rsidR="002A64B2" w:rsidRDefault="002A64B2" w:rsidP="002A64B2">
      <w:pPr>
        <w:spacing w:after="0"/>
        <w:ind w:firstLine="709"/>
        <w:jc w:val="both"/>
        <w:rPr>
          <w:rFonts w:ascii="Times New Roman" w:hAnsi="Times New Roman" w:cs="Times New Roman"/>
          <w:sz w:val="28"/>
          <w:szCs w:val="28"/>
        </w:rPr>
      </w:pPr>
    </w:p>
    <w:p w:rsidR="002A64B2" w:rsidRDefault="002A64B2" w:rsidP="002A64B2">
      <w:pPr>
        <w:spacing w:after="0"/>
        <w:ind w:firstLine="709"/>
        <w:jc w:val="both"/>
        <w:rPr>
          <w:rFonts w:ascii="Times New Roman" w:hAnsi="Times New Roman" w:cs="Times New Roman"/>
          <w:sz w:val="28"/>
          <w:szCs w:val="28"/>
        </w:rPr>
      </w:pPr>
    </w:p>
    <w:p w:rsidR="002A64B2" w:rsidRDefault="002A64B2" w:rsidP="002A64B2">
      <w:pPr>
        <w:spacing w:after="0"/>
        <w:ind w:firstLine="709"/>
        <w:jc w:val="both"/>
        <w:rPr>
          <w:rFonts w:ascii="Times New Roman" w:hAnsi="Times New Roman" w:cs="Times New Roman"/>
          <w:sz w:val="28"/>
          <w:szCs w:val="28"/>
        </w:rPr>
      </w:pPr>
    </w:p>
    <w:p w:rsidR="002A64B2" w:rsidRDefault="002A64B2" w:rsidP="002A64B2">
      <w:pPr>
        <w:spacing w:after="0"/>
        <w:ind w:firstLine="709"/>
        <w:jc w:val="both"/>
        <w:rPr>
          <w:rFonts w:ascii="Times New Roman" w:hAnsi="Times New Roman" w:cs="Times New Roman"/>
          <w:sz w:val="28"/>
          <w:szCs w:val="28"/>
        </w:rPr>
      </w:pPr>
    </w:p>
    <w:p w:rsidR="002A64B2" w:rsidRDefault="002A64B2" w:rsidP="002A64B2">
      <w:pPr>
        <w:spacing w:after="0"/>
        <w:ind w:firstLine="709"/>
        <w:jc w:val="both"/>
        <w:rPr>
          <w:rFonts w:ascii="Times New Roman" w:hAnsi="Times New Roman" w:cs="Times New Roman"/>
          <w:sz w:val="28"/>
          <w:szCs w:val="28"/>
        </w:rPr>
      </w:pPr>
    </w:p>
    <w:p w:rsidR="002A64B2" w:rsidRDefault="002A64B2" w:rsidP="002A64B2">
      <w:pPr>
        <w:spacing w:after="0"/>
        <w:ind w:firstLine="709"/>
        <w:jc w:val="both"/>
        <w:rPr>
          <w:rFonts w:ascii="Times New Roman" w:hAnsi="Times New Roman" w:cs="Times New Roman"/>
          <w:sz w:val="28"/>
          <w:szCs w:val="28"/>
        </w:rPr>
      </w:pPr>
    </w:p>
    <w:p w:rsidR="002A64B2" w:rsidRDefault="002A64B2" w:rsidP="002A64B2">
      <w:pPr>
        <w:spacing w:after="0"/>
        <w:ind w:firstLine="709"/>
        <w:jc w:val="both"/>
        <w:rPr>
          <w:rFonts w:ascii="Times New Roman" w:hAnsi="Times New Roman" w:cs="Times New Roman"/>
          <w:sz w:val="28"/>
          <w:szCs w:val="28"/>
        </w:rPr>
      </w:pPr>
    </w:p>
    <w:p w:rsidR="002A64B2" w:rsidRDefault="002A64B2" w:rsidP="002A64B2">
      <w:pPr>
        <w:spacing w:after="0"/>
        <w:ind w:firstLine="709"/>
        <w:jc w:val="both"/>
        <w:rPr>
          <w:rFonts w:ascii="Times New Roman" w:hAnsi="Times New Roman" w:cs="Times New Roman"/>
          <w:sz w:val="28"/>
          <w:szCs w:val="28"/>
        </w:rPr>
      </w:pPr>
    </w:p>
    <w:p w:rsidR="002A64B2" w:rsidRDefault="002A64B2" w:rsidP="002A64B2">
      <w:pPr>
        <w:spacing w:after="0"/>
        <w:ind w:firstLine="709"/>
        <w:jc w:val="both"/>
        <w:rPr>
          <w:rFonts w:ascii="Times New Roman" w:hAnsi="Times New Roman" w:cs="Times New Roman"/>
          <w:sz w:val="28"/>
          <w:szCs w:val="28"/>
        </w:rPr>
      </w:pPr>
    </w:p>
    <w:p w:rsidR="002A64B2" w:rsidRDefault="002A64B2" w:rsidP="002A64B2">
      <w:pPr>
        <w:spacing w:after="0"/>
        <w:ind w:firstLine="709"/>
        <w:jc w:val="both"/>
        <w:rPr>
          <w:rFonts w:ascii="Times New Roman" w:hAnsi="Times New Roman" w:cs="Times New Roman"/>
          <w:sz w:val="28"/>
          <w:szCs w:val="28"/>
        </w:rPr>
      </w:pPr>
    </w:p>
    <w:p w:rsidR="002A64B2" w:rsidRDefault="002A64B2" w:rsidP="002A64B2">
      <w:pPr>
        <w:spacing w:after="0"/>
        <w:ind w:firstLine="709"/>
        <w:jc w:val="both"/>
        <w:rPr>
          <w:rFonts w:ascii="Times New Roman" w:hAnsi="Times New Roman" w:cs="Times New Roman"/>
          <w:sz w:val="28"/>
          <w:szCs w:val="28"/>
        </w:rPr>
      </w:pPr>
    </w:p>
    <w:p w:rsidR="002A64B2" w:rsidRDefault="002A64B2" w:rsidP="002A64B2">
      <w:pPr>
        <w:spacing w:after="0"/>
        <w:ind w:firstLine="709"/>
        <w:jc w:val="both"/>
        <w:rPr>
          <w:rFonts w:ascii="Times New Roman" w:hAnsi="Times New Roman" w:cs="Times New Roman"/>
          <w:sz w:val="28"/>
          <w:szCs w:val="28"/>
        </w:rPr>
      </w:pPr>
    </w:p>
    <w:p w:rsidR="002A64B2" w:rsidRDefault="002A64B2" w:rsidP="002A64B2">
      <w:pPr>
        <w:spacing w:after="0"/>
        <w:ind w:firstLine="709"/>
        <w:jc w:val="both"/>
        <w:rPr>
          <w:rFonts w:ascii="Times New Roman" w:hAnsi="Times New Roman" w:cs="Times New Roman"/>
          <w:sz w:val="28"/>
          <w:szCs w:val="28"/>
        </w:rPr>
      </w:pPr>
    </w:p>
    <w:p w:rsidR="002A64B2" w:rsidRDefault="002A64B2" w:rsidP="002A64B2">
      <w:pPr>
        <w:spacing w:after="0"/>
        <w:ind w:firstLine="709"/>
        <w:jc w:val="both"/>
        <w:rPr>
          <w:rFonts w:ascii="Times New Roman" w:hAnsi="Times New Roman" w:cs="Times New Roman"/>
          <w:sz w:val="28"/>
          <w:szCs w:val="28"/>
        </w:rPr>
      </w:pPr>
    </w:p>
    <w:p w:rsidR="002A64B2" w:rsidRDefault="002A64B2" w:rsidP="002A64B2">
      <w:pPr>
        <w:spacing w:after="0"/>
        <w:ind w:firstLine="709"/>
        <w:jc w:val="both"/>
        <w:rPr>
          <w:rFonts w:ascii="Times New Roman" w:hAnsi="Times New Roman" w:cs="Times New Roman"/>
          <w:sz w:val="28"/>
          <w:szCs w:val="28"/>
        </w:rPr>
      </w:pPr>
    </w:p>
    <w:p w:rsidR="002A64B2" w:rsidRDefault="002A64B2" w:rsidP="002A64B2">
      <w:pPr>
        <w:spacing w:after="0"/>
        <w:ind w:firstLine="709"/>
        <w:jc w:val="both"/>
        <w:rPr>
          <w:rFonts w:ascii="Times New Roman" w:hAnsi="Times New Roman" w:cs="Times New Roman"/>
          <w:sz w:val="28"/>
          <w:szCs w:val="28"/>
        </w:rPr>
      </w:pPr>
    </w:p>
    <w:p w:rsidR="002A64B2" w:rsidRDefault="002A64B2" w:rsidP="002A64B2">
      <w:pPr>
        <w:spacing w:after="0"/>
        <w:ind w:firstLine="709"/>
        <w:jc w:val="both"/>
        <w:rPr>
          <w:rFonts w:ascii="Times New Roman" w:hAnsi="Times New Roman" w:cs="Times New Roman"/>
          <w:sz w:val="28"/>
          <w:szCs w:val="28"/>
        </w:rPr>
      </w:pPr>
    </w:p>
    <w:p w:rsidR="002A64B2" w:rsidRDefault="002A64B2" w:rsidP="002A64B2">
      <w:pPr>
        <w:spacing w:after="0"/>
        <w:jc w:val="both"/>
        <w:rPr>
          <w:rFonts w:ascii="Times New Roman" w:hAnsi="Times New Roman" w:cs="Times New Roman"/>
          <w:sz w:val="28"/>
          <w:szCs w:val="28"/>
        </w:rPr>
      </w:pPr>
    </w:p>
    <w:p w:rsidR="002A64B2" w:rsidRPr="002A64B2" w:rsidRDefault="009E233B" w:rsidP="002A64B2">
      <w:pPr>
        <w:spacing w:after="0"/>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 xml:space="preserve">ГЛАВА 4. </w:t>
      </w:r>
      <w:r w:rsidR="002A64B2" w:rsidRPr="002A64B2">
        <w:rPr>
          <w:rFonts w:ascii="Times New Roman" w:eastAsia="Times New Roman" w:hAnsi="Times New Roman" w:cs="Times New Roman"/>
          <w:b/>
          <w:sz w:val="32"/>
          <w:szCs w:val="32"/>
          <w:lang w:eastAsia="ru-RU"/>
        </w:rPr>
        <w:t>СОЦИАЛЬНАЯ ИСТОРИЯ НАУКИ:</w:t>
      </w:r>
    </w:p>
    <w:p w:rsidR="002A64B2" w:rsidRPr="002A64B2" w:rsidRDefault="002A64B2" w:rsidP="002A64B2">
      <w:pPr>
        <w:spacing w:after="0"/>
        <w:jc w:val="center"/>
        <w:rPr>
          <w:rFonts w:ascii="Times New Roman" w:eastAsia="Times New Roman" w:hAnsi="Times New Roman" w:cs="Times New Roman"/>
          <w:b/>
          <w:sz w:val="32"/>
          <w:szCs w:val="32"/>
          <w:lang w:eastAsia="ru-RU"/>
        </w:rPr>
      </w:pPr>
      <w:r w:rsidRPr="002A64B2">
        <w:rPr>
          <w:rFonts w:ascii="Times New Roman" w:eastAsia="Times New Roman" w:hAnsi="Times New Roman" w:cs="Times New Roman"/>
          <w:b/>
          <w:sz w:val="32"/>
          <w:szCs w:val="32"/>
          <w:lang w:eastAsia="ru-RU"/>
        </w:rPr>
        <w:t xml:space="preserve">ПРОБЛЕМЫ ЭВОЛЮЦИИ И МЕТОДОЛОГИИ  </w:t>
      </w:r>
    </w:p>
    <w:p w:rsidR="002A64B2" w:rsidRPr="002A64B2" w:rsidRDefault="002A64B2" w:rsidP="002A64B2">
      <w:pPr>
        <w:spacing w:after="0"/>
        <w:jc w:val="center"/>
        <w:rPr>
          <w:rFonts w:ascii="Times New Roman" w:eastAsia="Times New Roman" w:hAnsi="Times New Roman" w:cs="Times New Roman"/>
          <w:sz w:val="32"/>
          <w:szCs w:val="32"/>
          <w:lang w:eastAsia="ru-RU"/>
        </w:rPr>
      </w:pPr>
    </w:p>
    <w:p w:rsidR="002A64B2" w:rsidRPr="002A64B2" w:rsidRDefault="002A64B2" w:rsidP="002A64B2">
      <w:pPr>
        <w:spacing w:after="0"/>
        <w:jc w:val="center"/>
        <w:rPr>
          <w:rFonts w:ascii="Times New Roman" w:eastAsia="Times New Roman" w:hAnsi="Times New Roman" w:cs="Times New Roman"/>
          <w:b/>
          <w:i/>
          <w:sz w:val="28"/>
          <w:szCs w:val="28"/>
          <w:lang w:eastAsia="ru-RU"/>
        </w:rPr>
      </w:pPr>
      <w:r w:rsidRPr="002A64B2">
        <w:rPr>
          <w:rFonts w:ascii="Times New Roman" w:eastAsia="Times New Roman" w:hAnsi="Times New Roman" w:cs="Times New Roman"/>
          <w:b/>
          <w:i/>
          <w:sz w:val="28"/>
          <w:szCs w:val="28"/>
          <w:lang w:eastAsia="ru-RU"/>
        </w:rPr>
        <w:t>Калинченко С.Б. , доктор исторических наук, профессор</w:t>
      </w:r>
    </w:p>
    <w:p w:rsidR="002A64B2" w:rsidRPr="002A64B2" w:rsidRDefault="002A64B2" w:rsidP="002A64B2">
      <w:pPr>
        <w:spacing w:after="0"/>
        <w:jc w:val="center"/>
        <w:rPr>
          <w:rFonts w:ascii="Times New Roman" w:eastAsia="Times New Roman" w:hAnsi="Times New Roman" w:cs="Times New Roman"/>
          <w:b/>
          <w:i/>
          <w:sz w:val="28"/>
          <w:szCs w:val="28"/>
          <w:lang w:eastAsia="ru-RU"/>
        </w:rPr>
      </w:pP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Возрастание роли науки в обществе обусловило устойчивый интерес к науковедческой тематике. Основной проблемой исследования  стал процесс взаимодействия науки и социума в ходе их исторического развития. Она была поставлена еще во второй половине Х</w:t>
      </w:r>
      <w:r w:rsidRPr="002A64B2">
        <w:rPr>
          <w:rFonts w:ascii="Times New Roman" w:eastAsia="Times New Roman" w:hAnsi="Times New Roman" w:cs="Times New Roman"/>
          <w:sz w:val="28"/>
          <w:szCs w:val="28"/>
          <w:lang w:val="en-US" w:eastAsia="ru-RU"/>
        </w:rPr>
        <w:t>I</w:t>
      </w:r>
      <w:r w:rsidRPr="002A64B2">
        <w:rPr>
          <w:rFonts w:ascii="Times New Roman" w:eastAsia="Times New Roman" w:hAnsi="Times New Roman" w:cs="Times New Roman"/>
          <w:sz w:val="28"/>
          <w:szCs w:val="28"/>
          <w:lang w:eastAsia="ru-RU"/>
        </w:rPr>
        <w:t xml:space="preserve">Х </w:t>
      </w:r>
      <w:proofErr w:type="gramStart"/>
      <w:r w:rsidRPr="002A64B2">
        <w:rPr>
          <w:rFonts w:ascii="Times New Roman" w:eastAsia="Times New Roman" w:hAnsi="Times New Roman" w:cs="Times New Roman"/>
          <w:sz w:val="28"/>
          <w:szCs w:val="28"/>
          <w:lang w:eastAsia="ru-RU"/>
        </w:rPr>
        <w:t>начале  ХХ</w:t>
      </w:r>
      <w:proofErr w:type="gramEnd"/>
      <w:r w:rsidRPr="002A64B2">
        <w:rPr>
          <w:rFonts w:ascii="Times New Roman" w:eastAsia="Times New Roman" w:hAnsi="Times New Roman" w:cs="Times New Roman"/>
          <w:sz w:val="28"/>
          <w:szCs w:val="28"/>
          <w:lang w:eastAsia="ru-RU"/>
        </w:rPr>
        <w:t xml:space="preserve"> вв.  в трудах К. Маркса, А. Декандоля, М. Вебера и др., когда стала заметнее общественная роль науки.  В 20-30-е годы ХХ века эта проблема охватила достаточно широкие круги историков науки, как в СССР, так и за рубежом. Среди приверженцев исследования таких аспектов выступала Д. Бернал, В. И. Вернадский, Б. М. Гессен, Т. И. Райнов и др. Но если для первого из указанных периодов свойственен постановочный характер вопросов, то во второй – началось активное осмысление роли социальных факторов развития науки. С этого времени в мировой историко-научной мысли отчетливо обозначились два подхода к вопросу о движущих силах научного прогресса, а значит и к проблеме взаимоотношения науки и общества. Это так называемый экстернализм (признание определяющих для науки внешних, социальных воздействий) и интернализм (позиция, согласно которой развитие науки обусловлено действием внутренних когнитивных закономерностей, а социальное является лишь </w:t>
      </w:r>
      <w:proofErr w:type="gramStart"/>
      <w:r w:rsidRPr="002A64B2">
        <w:rPr>
          <w:rFonts w:ascii="Times New Roman" w:eastAsia="Times New Roman" w:hAnsi="Times New Roman" w:cs="Times New Roman"/>
          <w:sz w:val="28"/>
          <w:szCs w:val="28"/>
          <w:lang w:eastAsia="ru-RU"/>
        </w:rPr>
        <w:t>фоном)[</w:t>
      </w:r>
      <w:proofErr w:type="gramEnd"/>
      <w:r w:rsidRPr="002A64B2">
        <w:rPr>
          <w:rFonts w:ascii="Times New Roman" w:eastAsia="Times New Roman" w:hAnsi="Times New Roman" w:cs="Times New Roman"/>
          <w:sz w:val="28"/>
          <w:szCs w:val="28"/>
          <w:lang w:eastAsia="ru-RU"/>
        </w:rPr>
        <w:t>1].</w:t>
      </w:r>
      <w:r w:rsidRPr="002A64B2">
        <w:rPr>
          <w:rFonts w:ascii="Times New Roman" w:eastAsia="Times New Roman" w:hAnsi="Times New Roman" w:cs="Times New Roman"/>
          <w:sz w:val="28"/>
          <w:szCs w:val="28"/>
          <w:vertAlign w:val="superscript"/>
          <w:lang w:eastAsia="ru-RU"/>
        </w:rPr>
        <w:footnoteReference w:id="1"/>
      </w:r>
      <w:r w:rsidRPr="002A64B2">
        <w:rPr>
          <w:rFonts w:ascii="Times New Roman" w:eastAsia="Times New Roman" w:hAnsi="Times New Roman" w:cs="Times New Roman"/>
          <w:sz w:val="28"/>
          <w:szCs w:val="28"/>
          <w:lang w:eastAsia="ru-RU"/>
        </w:rPr>
        <w:t>.</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 xml:space="preserve">Каждый из двух подходов имеет свои сильные и слабые стороны. Положительной стороной интернализма является попытка выявить и проанализировать внутренние механизмы науки и элементы ее самоорганизации, но явно несостоятельно стремление вывести науку за пределы общества как системы. Напротив, экстерналисты рассматривают науку как одну из общественных структур, но при этом лишают науку права на относительную самостоятельность, фактически не уделяют должного внимания особенностям научной деятельности. </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 xml:space="preserve">Марксистская методология, став господствующей в СССР к 30-м годам </w:t>
      </w:r>
      <w:r w:rsidRPr="002A64B2">
        <w:rPr>
          <w:rFonts w:ascii="Times New Roman" w:eastAsia="Times New Roman" w:hAnsi="Times New Roman" w:cs="Times New Roman"/>
          <w:sz w:val="28"/>
          <w:szCs w:val="28"/>
          <w:lang w:val="en-US" w:eastAsia="ru-RU"/>
        </w:rPr>
        <w:t>XX</w:t>
      </w:r>
      <w:r w:rsidRPr="002A64B2">
        <w:rPr>
          <w:rFonts w:ascii="Times New Roman" w:eastAsia="Times New Roman" w:hAnsi="Times New Roman" w:cs="Times New Roman"/>
          <w:sz w:val="28"/>
          <w:szCs w:val="28"/>
          <w:lang w:eastAsia="ru-RU"/>
        </w:rPr>
        <w:t xml:space="preserve"> века, предопределила значительное влияние экстерналистского подхода, который временами выступал в виде вульгарного социологизирования. Вместе с тем было бы ошибкой видеть в этом процессе отрицательные моменты. Экстернализм явился закономерным этапом в становлении </w:t>
      </w:r>
      <w:r w:rsidRPr="002A64B2">
        <w:rPr>
          <w:rFonts w:ascii="Times New Roman" w:eastAsia="Times New Roman" w:hAnsi="Times New Roman" w:cs="Times New Roman"/>
          <w:sz w:val="28"/>
          <w:szCs w:val="28"/>
          <w:lang w:eastAsia="ru-RU"/>
        </w:rPr>
        <w:lastRenderedPageBreak/>
        <w:t>социальной истории науки. Не случайно с середины 60-х годов ХХ века появился «бум» экстерналистских публикаций на Западе [2].</w:t>
      </w:r>
      <w:r w:rsidRPr="002A64B2">
        <w:rPr>
          <w:rFonts w:ascii="Times New Roman" w:eastAsia="Times New Roman" w:hAnsi="Times New Roman" w:cs="Times New Roman"/>
          <w:sz w:val="28"/>
          <w:szCs w:val="28"/>
          <w:vertAlign w:val="superscript"/>
          <w:lang w:eastAsia="ru-RU"/>
        </w:rPr>
        <w:footnoteReference w:id="2"/>
      </w:r>
      <w:r w:rsidRPr="002A64B2">
        <w:rPr>
          <w:rFonts w:ascii="Times New Roman" w:eastAsia="Times New Roman" w:hAnsi="Times New Roman" w:cs="Times New Roman"/>
          <w:sz w:val="28"/>
          <w:szCs w:val="28"/>
          <w:lang w:eastAsia="ru-RU"/>
        </w:rPr>
        <w:t xml:space="preserve">. Нельзя не согласится, </w:t>
      </w:r>
      <w:proofErr w:type="gramStart"/>
      <w:r w:rsidRPr="002A64B2">
        <w:rPr>
          <w:rFonts w:ascii="Times New Roman" w:eastAsia="Times New Roman" w:hAnsi="Times New Roman" w:cs="Times New Roman"/>
          <w:sz w:val="28"/>
          <w:szCs w:val="28"/>
          <w:lang w:eastAsia="ru-RU"/>
        </w:rPr>
        <w:t>что  марксизм</w:t>
      </w:r>
      <w:proofErr w:type="gramEnd"/>
      <w:r w:rsidRPr="002A64B2">
        <w:rPr>
          <w:rFonts w:ascii="Times New Roman" w:eastAsia="Times New Roman" w:hAnsi="Times New Roman" w:cs="Times New Roman"/>
          <w:sz w:val="28"/>
          <w:szCs w:val="28"/>
          <w:lang w:eastAsia="ru-RU"/>
        </w:rPr>
        <w:t xml:space="preserve"> выработал четкие методологические принципы анализа науки как социального феномена. Однако в период 30-х гг. ХХ века сложность системы «наука-общество», с неизбежностью определила метафизическое понимание механизма их взаимодействия и, по сути, не могла не свестись либо к декларациям, либо к упрощенчеству. Но и такое положение в значительной степени стимулировало поиск в этом направлении.</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Многие ученые указывают на то, что современным историкам не стоит торопиться с выводами о полной неприемлемости марксистской исторической теории.  Например, доктор философских наук В. П. Горан считает, что марксизм предложил и развил «наиболее адекватную историческую концепцию, позволяющую охарактеризовать… относительную устойчивость присущего каждой эпохе характера духовной жизни». Он делает вывод об отсутствии в современной исторической науке убедительной альтернативы марксизму как в плане концептуального подхода ко всей истории в целом, так и при конкретном исследовании каждого этапа развития общества, в том числе «в плане создания теоретико-методологической основы исследования духовной жизни общества»[3].</w:t>
      </w:r>
      <w:r w:rsidRPr="002A64B2">
        <w:rPr>
          <w:rFonts w:ascii="Times New Roman" w:eastAsia="Times New Roman" w:hAnsi="Times New Roman" w:cs="Times New Roman"/>
          <w:sz w:val="28"/>
          <w:szCs w:val="28"/>
          <w:vertAlign w:val="superscript"/>
          <w:lang w:eastAsia="ru-RU"/>
        </w:rPr>
        <w:footnoteReference w:id="3"/>
      </w:r>
      <w:r w:rsidRPr="002A64B2">
        <w:rPr>
          <w:rFonts w:ascii="Times New Roman" w:eastAsia="Times New Roman" w:hAnsi="Times New Roman" w:cs="Times New Roman"/>
          <w:sz w:val="28"/>
          <w:szCs w:val="28"/>
          <w:lang w:eastAsia="ru-RU"/>
        </w:rPr>
        <w:t>.</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О возможности продуктивного использования разных подходов при анализе исторических фактов убедительно высказался В. П. Булдаков. Сославшись на всемирно известного историка Ф. Броделя, призвавшего историков не фокусироваться на единственной концепции, а  «суммировать» их, Булдаков предлагает «проблему методологии свести к вопросу сбалансированного взаимодействия исследовательских методик»[4].</w:t>
      </w:r>
      <w:r w:rsidRPr="002A64B2">
        <w:rPr>
          <w:rFonts w:ascii="Times New Roman" w:eastAsia="Times New Roman" w:hAnsi="Times New Roman" w:cs="Times New Roman"/>
          <w:sz w:val="28"/>
          <w:szCs w:val="28"/>
          <w:vertAlign w:val="superscript"/>
          <w:lang w:eastAsia="ru-RU"/>
        </w:rPr>
        <w:footnoteReference w:id="4"/>
      </w:r>
      <w:r w:rsidRPr="002A64B2">
        <w:rPr>
          <w:rFonts w:ascii="Times New Roman" w:eastAsia="Times New Roman" w:hAnsi="Times New Roman" w:cs="Times New Roman"/>
          <w:sz w:val="28"/>
          <w:szCs w:val="28"/>
          <w:lang w:eastAsia="ru-RU"/>
        </w:rPr>
        <w:t>. Он предлагает использовать не только опыт «макроисториографии», который основывается на выявлении объективных закономерностей развития человечества  и тесно связан с экономической историей, но и пропагандирует новые для историографии советского общества подходы и методы. В их числе антропологический подход, связанный с переносом центра тяжести на изучение  «истории  повседневности», «микроистории», т.е. на более углубленное постижение личности.</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 xml:space="preserve">Однако популяризация новых методов не означает отказа от сложившегося понимания сущности социальной истории. Наиболее </w:t>
      </w:r>
      <w:r w:rsidRPr="002A64B2">
        <w:rPr>
          <w:rFonts w:ascii="Times New Roman" w:eastAsia="Times New Roman" w:hAnsi="Times New Roman" w:cs="Times New Roman"/>
          <w:sz w:val="28"/>
          <w:szCs w:val="28"/>
          <w:lang w:eastAsia="ru-RU"/>
        </w:rPr>
        <w:lastRenderedPageBreak/>
        <w:t xml:space="preserve">обстоятельно эта позиция рассмотрена в статье А. К. Соколова «Социальная история России новейшего времени: проблемы методологии и источниковедения». Рассмотрев современные постмодернистские западные течения и отметив их новизну, </w:t>
      </w:r>
      <w:proofErr w:type="gramStart"/>
      <w:r w:rsidRPr="002A64B2">
        <w:rPr>
          <w:rFonts w:ascii="Times New Roman" w:eastAsia="Times New Roman" w:hAnsi="Times New Roman" w:cs="Times New Roman"/>
          <w:sz w:val="28"/>
          <w:szCs w:val="28"/>
          <w:lang w:eastAsia="ru-RU"/>
        </w:rPr>
        <w:t>он  пришел</w:t>
      </w:r>
      <w:proofErr w:type="gramEnd"/>
      <w:r w:rsidRPr="002A64B2">
        <w:rPr>
          <w:rFonts w:ascii="Times New Roman" w:eastAsia="Times New Roman" w:hAnsi="Times New Roman" w:cs="Times New Roman"/>
          <w:sz w:val="28"/>
          <w:szCs w:val="28"/>
          <w:lang w:eastAsia="ru-RU"/>
        </w:rPr>
        <w:t xml:space="preserve"> к выводу, что социальная история сегодня понимается прежде всего как история общества, а не как обособленное направление исследований. При таком подходе все, что составляет общественную жизнь, в том числе и культура, рассматривается как производное[5].</w:t>
      </w:r>
      <w:r w:rsidRPr="002A64B2">
        <w:rPr>
          <w:rFonts w:ascii="Times New Roman" w:eastAsia="Times New Roman" w:hAnsi="Times New Roman" w:cs="Times New Roman"/>
          <w:sz w:val="28"/>
          <w:szCs w:val="28"/>
          <w:vertAlign w:val="superscript"/>
          <w:lang w:eastAsia="ru-RU"/>
        </w:rPr>
        <w:footnoteReference w:id="5"/>
      </w:r>
      <w:r w:rsidRPr="002A64B2">
        <w:rPr>
          <w:rFonts w:ascii="Times New Roman" w:eastAsia="Times New Roman" w:hAnsi="Times New Roman" w:cs="Times New Roman"/>
          <w:sz w:val="28"/>
          <w:szCs w:val="28"/>
          <w:lang w:eastAsia="ru-RU"/>
        </w:rPr>
        <w:t>.</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Говоря о необходимости расширить и разнообразить поле исследований жизни общества, Соколов отмечает, что в центре внимания социальной истории оказывается человек, причем не сам по себе, а как элементарная клеточка живого и развивающегося общественного организма[6].</w:t>
      </w:r>
      <w:r w:rsidRPr="002A64B2">
        <w:rPr>
          <w:rFonts w:ascii="Times New Roman" w:eastAsia="Times New Roman" w:hAnsi="Times New Roman" w:cs="Times New Roman"/>
          <w:sz w:val="28"/>
          <w:szCs w:val="28"/>
          <w:vertAlign w:val="superscript"/>
          <w:lang w:eastAsia="ru-RU"/>
        </w:rPr>
        <w:footnoteReference w:id="6"/>
      </w:r>
      <w:r w:rsidRPr="002A64B2">
        <w:rPr>
          <w:rFonts w:ascii="Times New Roman" w:eastAsia="Times New Roman" w:hAnsi="Times New Roman" w:cs="Times New Roman"/>
          <w:sz w:val="28"/>
          <w:szCs w:val="28"/>
          <w:lang w:eastAsia="ru-RU"/>
        </w:rPr>
        <w:t>. Данное положение используется в методике настоящей работы.</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В западной историографии все чаще речь идет о «социальной истории идей». Тем самым подчеркивается, что идеи падают на определенную ментальную почву и воспринимаются в соответствии с содержанием ментальности тех ли иных слоев общества, а в  генезисе самих доктрин активное участие принимают ментальные установки социальной среды их творцов[7].</w:t>
      </w:r>
      <w:r w:rsidRPr="002A64B2">
        <w:rPr>
          <w:rFonts w:ascii="Times New Roman" w:eastAsia="Times New Roman" w:hAnsi="Times New Roman" w:cs="Times New Roman"/>
          <w:sz w:val="28"/>
          <w:szCs w:val="28"/>
          <w:vertAlign w:val="superscript"/>
          <w:lang w:eastAsia="ru-RU"/>
        </w:rPr>
        <w:footnoteReference w:id="7"/>
      </w:r>
      <w:r w:rsidRPr="002A64B2">
        <w:rPr>
          <w:rFonts w:ascii="Times New Roman" w:eastAsia="Times New Roman" w:hAnsi="Times New Roman" w:cs="Times New Roman"/>
          <w:sz w:val="28"/>
          <w:szCs w:val="28"/>
          <w:lang w:eastAsia="ru-RU"/>
        </w:rPr>
        <w:t>. Сегодня, как правило, нет чистых экстерналистов и интерналистов. Споры идут не о наличии взаимосвязи между наукой и обществом, а о механизме передачи социального воздействия на науку. Широко распространенным становится изучение процесса интериоризации экстернальных факторов. В связи с этим выявляется проблема превращения истории науки  в социальную историю науки.</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Одним из примеров таких позиций может   послужить работа Л. П. Репиной «Новая историческая наука и социальная история», где отмечается, что нет «единственно правильной» методологии, что необходимо взаимообогащение подходов в поисках наиболее полных ответов[8].</w:t>
      </w:r>
      <w:r w:rsidRPr="002A64B2">
        <w:rPr>
          <w:rFonts w:ascii="Times New Roman" w:eastAsia="Times New Roman" w:hAnsi="Times New Roman" w:cs="Times New Roman"/>
          <w:sz w:val="28"/>
          <w:szCs w:val="28"/>
          <w:vertAlign w:val="superscript"/>
          <w:lang w:eastAsia="ru-RU"/>
        </w:rPr>
        <w:footnoteReference w:id="8"/>
      </w:r>
      <w:r w:rsidRPr="002A64B2">
        <w:rPr>
          <w:rFonts w:ascii="Times New Roman" w:eastAsia="Times New Roman" w:hAnsi="Times New Roman" w:cs="Times New Roman"/>
          <w:sz w:val="28"/>
          <w:szCs w:val="28"/>
          <w:lang w:eastAsia="ru-RU"/>
        </w:rPr>
        <w:t xml:space="preserve">. Автор приводит определение, данное Х. Риттером в «Словаре исторических понятий» (Нью-Йорк,1986): «Социальная история – это форма исторического исследования, в центре внимания которой находятся социальные группы, их взаимоотношения, их роли в экономических и культурных структурах и процессах. Она часто характеризуется использованием теории общественных </w:t>
      </w:r>
      <w:r w:rsidRPr="002A64B2">
        <w:rPr>
          <w:rFonts w:ascii="Times New Roman" w:eastAsia="Times New Roman" w:hAnsi="Times New Roman" w:cs="Times New Roman"/>
          <w:sz w:val="28"/>
          <w:szCs w:val="28"/>
          <w:lang w:eastAsia="ru-RU"/>
        </w:rPr>
        <w:lastRenderedPageBreak/>
        <w:t>наук и количественных методов»[9].</w:t>
      </w:r>
      <w:r w:rsidRPr="002A64B2">
        <w:rPr>
          <w:rFonts w:ascii="Times New Roman" w:eastAsia="Times New Roman" w:hAnsi="Times New Roman" w:cs="Times New Roman"/>
          <w:sz w:val="28"/>
          <w:szCs w:val="28"/>
          <w:vertAlign w:val="superscript"/>
          <w:lang w:eastAsia="ru-RU"/>
        </w:rPr>
        <w:footnoteReference w:id="9"/>
      </w:r>
      <w:r w:rsidRPr="002A64B2">
        <w:rPr>
          <w:rFonts w:ascii="Times New Roman" w:eastAsia="Times New Roman" w:hAnsi="Times New Roman" w:cs="Times New Roman"/>
          <w:sz w:val="28"/>
          <w:szCs w:val="28"/>
          <w:lang w:eastAsia="ru-RU"/>
        </w:rPr>
        <w:t>. В целом такая формулировка разделялась советскими историками, но само понимание социального подхода сводилось к так называемому классовому подходу. Теперь социальный подход восстанавливает свою респектабельность в качестве комплексного метода, ядром которого остается социальный анализ.</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 xml:space="preserve"> Репина обстоятельно разъясняет закономерность появления нового научного направления, которое «выдвинуло задачу интерпретации исторического прошлого в терминах социальности, описывающих внутреннее состояние общества, его отдельных групп и отношений между ними».  Тем самым, «новая социальная наука совершила радикальный поворот в проблематике своей предшественницы, ограниченной изучением борьбы партий, общественных движений, организаций…»[10].</w:t>
      </w:r>
      <w:r w:rsidRPr="002A64B2">
        <w:rPr>
          <w:rFonts w:ascii="Times New Roman" w:eastAsia="Times New Roman" w:hAnsi="Times New Roman" w:cs="Times New Roman"/>
          <w:sz w:val="28"/>
          <w:szCs w:val="28"/>
          <w:vertAlign w:val="superscript"/>
          <w:lang w:eastAsia="ru-RU"/>
        </w:rPr>
        <w:footnoteReference w:id="10"/>
      </w:r>
      <w:r w:rsidRPr="002A64B2">
        <w:rPr>
          <w:rFonts w:ascii="Times New Roman" w:eastAsia="Times New Roman" w:hAnsi="Times New Roman" w:cs="Times New Roman"/>
          <w:sz w:val="28"/>
          <w:szCs w:val="28"/>
          <w:lang w:eastAsia="ru-RU"/>
        </w:rPr>
        <w:t>. Социальная история стремится к созданию научной истории и является сторонницей междисциплинарного подхода, так как центральным предметом ее изучения стал человек в обществе.</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 xml:space="preserve"> Таким образом, предметом социальной истории науки является закономерности развития науки в связи с развитием общества, взаимодействие науки на разных этапах ее истории с экономикой, идеологией, политикой, культурой и т.п.  Как справедливо отмечал английский историк естествознания Д. Найт, «прошли те времена, когда в истории науки господствовали ученые, которые следили за прогрессом теории или экспериментов, важных только для них, или философы, которые исследовали структуру аргументации, но мало интересовались историческими ситуациями»[11].</w:t>
      </w:r>
      <w:r w:rsidRPr="002A64B2">
        <w:rPr>
          <w:rFonts w:ascii="Times New Roman" w:eastAsia="Times New Roman" w:hAnsi="Times New Roman" w:cs="Times New Roman"/>
          <w:sz w:val="28"/>
          <w:szCs w:val="28"/>
          <w:vertAlign w:val="superscript"/>
          <w:lang w:eastAsia="ru-RU"/>
        </w:rPr>
        <w:footnoteReference w:id="11"/>
      </w:r>
      <w:r w:rsidRPr="002A64B2">
        <w:rPr>
          <w:rFonts w:ascii="Times New Roman" w:eastAsia="Times New Roman" w:hAnsi="Times New Roman" w:cs="Times New Roman"/>
          <w:sz w:val="28"/>
          <w:szCs w:val="28"/>
          <w:lang w:eastAsia="ru-RU"/>
        </w:rPr>
        <w:t>. В современных условиях только специалист-историк может восстановить «историческую ситуацию», являющуюся переплетением внутринаучных и социально обусловленных моментов.</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Основная задача социальной  истории науки – не только понять «изобретение знания, детерминируемого обществом в данный исторический период», но и связать саму возможность получения нового знания с конкретным историческим моментом и с ценностными ориентирами государственных институтов, неизбежно подстраивающихся под исторические реалии.</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 xml:space="preserve">Для социальной истории науки основная коллизия из чисто научного пространства переносится в социально-историческое и материализуется в </w:t>
      </w:r>
      <w:r w:rsidRPr="002A64B2">
        <w:rPr>
          <w:rFonts w:ascii="Times New Roman" w:eastAsia="Times New Roman" w:hAnsi="Times New Roman" w:cs="Times New Roman"/>
          <w:sz w:val="28"/>
          <w:szCs w:val="28"/>
          <w:lang w:eastAsia="ru-RU"/>
        </w:rPr>
        <w:lastRenderedPageBreak/>
        <w:t>виде отношений ученого и общества. Поэтому история при этом оказывается и личностной.</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 xml:space="preserve">Ученый по самой природе своей деятельности всегда раскрепощен, и даже личная несвобода как члена несвободного общества во многом компенсируется свободой его сознания. Именно способность к познанию делает человека более свободным, одновременно повышает планку свободы общества. Если оно ориентировано на этот процесс, то развитие науки ускоряет его. Если нет, то клапаны  свободы быстро перекрываются и наука развивается под жестким контролем власти.  Однако, в любом случае именно власть в широком, а не только институциональном смысле слова оказывается решающей силой, воздействующей на науку. </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 xml:space="preserve"> Возникновение и утверждение социальной истории науки определило два подхода в ее изучении.  Макроаналитическая стратегия делает своим объектом взаимоотношение социальных структур и научного знания, влияния социальных изменений на сдвиги в научном знании, на взаимоотношение науки как социального института с другими социальными институтами, дисциплинарное научное знание и научное сообщество, научные дисциплины и их роль в трансляции знания в институциях образования и т.д.  Социальная система, взятая в целом, рассматривается как матрица, в которой формируется, функционирует и развивается научное знание.</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 xml:space="preserve"> Сторонники микроаналитического подхода  стремятся уйти от глобальных социологических схем и ограничиться осмыслением конкретно-исторических ситуаций роста научного знания в определенной культуре. Предметом их исследований являются отдельные научные открытия,  полемика между учеными, выдвижение гипотез, построение теорий в определенном социокультурном контексте. В поле зрения анализа включается аспекты повседневной  жизни ученого,  его мировоззрение,   поведение в научном сообществе и другие проблемы[12].</w:t>
      </w:r>
      <w:r w:rsidRPr="002A64B2">
        <w:rPr>
          <w:rFonts w:ascii="Times New Roman" w:eastAsia="Times New Roman" w:hAnsi="Times New Roman" w:cs="Times New Roman"/>
          <w:sz w:val="28"/>
          <w:szCs w:val="28"/>
          <w:vertAlign w:val="superscript"/>
          <w:lang w:eastAsia="ru-RU"/>
        </w:rPr>
        <w:footnoteReference w:id="12"/>
      </w:r>
      <w:r w:rsidRPr="002A64B2">
        <w:rPr>
          <w:rFonts w:ascii="Times New Roman" w:eastAsia="Times New Roman" w:hAnsi="Times New Roman" w:cs="Times New Roman"/>
          <w:sz w:val="28"/>
          <w:szCs w:val="28"/>
          <w:lang w:eastAsia="ru-RU"/>
        </w:rPr>
        <w:t xml:space="preserve">. </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 xml:space="preserve">Разработкой сущности социального подхода занимаются, прежде всего, философы, социологи, профессиональные науковеды, которые как самостоятельное научно-отраслевое сообщество консолидировались сравнительно недавно. Историки культуры этой темой почти не занимались. Их интерес к проблеме выразился в проведении в 1974 г. Всесоюзной конференции, посвященной советской культуре в целом, как предмету </w:t>
      </w:r>
      <w:r w:rsidRPr="002A64B2">
        <w:rPr>
          <w:rFonts w:ascii="Times New Roman" w:eastAsia="Times New Roman" w:hAnsi="Times New Roman" w:cs="Times New Roman"/>
          <w:sz w:val="28"/>
          <w:szCs w:val="28"/>
          <w:lang w:eastAsia="ru-RU"/>
        </w:rPr>
        <w:lastRenderedPageBreak/>
        <w:t>исторического исследования. В середине 1970 гг. появился ряд статей на эту тему[13].</w:t>
      </w:r>
      <w:r w:rsidRPr="002A64B2">
        <w:rPr>
          <w:rFonts w:ascii="Times New Roman" w:eastAsia="Times New Roman" w:hAnsi="Times New Roman" w:cs="Times New Roman"/>
          <w:sz w:val="28"/>
          <w:szCs w:val="28"/>
          <w:vertAlign w:val="superscript"/>
          <w:lang w:eastAsia="ru-RU"/>
        </w:rPr>
        <w:footnoteReference w:id="13"/>
      </w:r>
      <w:r w:rsidRPr="002A64B2">
        <w:rPr>
          <w:rFonts w:ascii="Times New Roman" w:eastAsia="Times New Roman" w:hAnsi="Times New Roman" w:cs="Times New Roman"/>
          <w:sz w:val="28"/>
          <w:szCs w:val="28"/>
          <w:lang w:eastAsia="ru-RU"/>
        </w:rPr>
        <w:t>.</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В основе сущности социального подхода лежит отношение к науке как особой форме деятельности, виду духовного производства. Этим социальный подход отличается от традиционного представления о науке как системе знаний.  «Недостаток» последнего состоит в том, что при таком подходе упускается социальная сторона явления. Сейчас преодолено размежевание двух подходов, хотя специалисты, принадлежащие к разным дисциплинарным областям, сохраняют свои приоритеты.</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Поскольку предлагаемая проблема исследования связана с историей науки на Северном Кавказе, необходимо определить основные элементы региональной науки.</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 xml:space="preserve">Рассматривая региональную составляющую развития науки,  следует учитывать ряд факторов, определяющих структуру, функции, пространственное размещение научной системы общества. Так, М. Д. </w:t>
      </w:r>
      <w:proofErr w:type="gramStart"/>
      <w:r w:rsidRPr="002A64B2">
        <w:rPr>
          <w:rFonts w:ascii="Times New Roman" w:eastAsia="Times New Roman" w:hAnsi="Times New Roman" w:cs="Times New Roman"/>
          <w:sz w:val="28"/>
          <w:szCs w:val="28"/>
          <w:lang w:eastAsia="ru-RU"/>
        </w:rPr>
        <w:t>Розин  выделяет</w:t>
      </w:r>
      <w:proofErr w:type="gramEnd"/>
      <w:r w:rsidRPr="002A64B2">
        <w:rPr>
          <w:rFonts w:ascii="Times New Roman" w:eastAsia="Times New Roman" w:hAnsi="Times New Roman" w:cs="Times New Roman"/>
          <w:sz w:val="28"/>
          <w:szCs w:val="28"/>
          <w:lang w:eastAsia="ru-RU"/>
        </w:rPr>
        <w:t xml:space="preserve">   следующие  черты становления и развития региональной науки. К ним относится: политико-административная составляющая, т.е. особенности политического  устройства данного государства, его административное деление, специфика управления государством его отдельных территорий. Демо-экономическая – указывает на особенности системы расселения, уровень развития городской системы и размещения производительных сил, количество крупных социокультурных  и экономических центров. Природно-интегральная - определяет агроклиматические условия, природные ресурсы, ландшафтные характеристики. Этнокультурно-социопсихологическиая -  ориентирует на особенности психологии народа, систему его мировоззренческих установок, конфессиональную специфику, культурные традиции  и т.д. Различаясь по своему значению данные черты,   тесно связаны между собой, взаимообусловлены и в своей совокупности определяют не только основные параметры научного пространства, но и все другие черты социальной жизни. В своем  развитии указанные факторы сохраняют   влияние на формировании и функционировании научного процесса в регионах, определяют его социокультурную и национальную специфику[14].</w:t>
      </w:r>
      <w:r w:rsidRPr="002A64B2">
        <w:rPr>
          <w:rFonts w:ascii="Times New Roman" w:eastAsia="Times New Roman" w:hAnsi="Times New Roman" w:cs="Times New Roman"/>
          <w:sz w:val="28"/>
          <w:szCs w:val="28"/>
          <w:vertAlign w:val="superscript"/>
          <w:lang w:eastAsia="ru-RU"/>
        </w:rPr>
        <w:footnoteReference w:id="14"/>
      </w:r>
      <w:r w:rsidRPr="002A64B2">
        <w:rPr>
          <w:rFonts w:ascii="Times New Roman" w:eastAsia="Times New Roman" w:hAnsi="Times New Roman" w:cs="Times New Roman"/>
          <w:sz w:val="28"/>
          <w:szCs w:val="28"/>
          <w:lang w:eastAsia="ru-RU"/>
        </w:rPr>
        <w:t>.</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 xml:space="preserve">В функционировании государственного научного пространства существенную роль  играет центро-периферийное структурирование. В </w:t>
      </w:r>
      <w:r w:rsidRPr="002A64B2">
        <w:rPr>
          <w:rFonts w:ascii="Times New Roman" w:eastAsia="Times New Roman" w:hAnsi="Times New Roman" w:cs="Times New Roman"/>
          <w:sz w:val="28"/>
          <w:szCs w:val="28"/>
          <w:lang w:eastAsia="ru-RU"/>
        </w:rPr>
        <w:lastRenderedPageBreak/>
        <w:t>соответствии с ним выделяется столичная (центральная) и провинциальная (периферийная)  наука. Соотношение названных составляющих оказывает влияние на формирование и развитие регионального научного пространства. Такие параметры научного процесса, как уровень концентрации научного потенциала, общей научной инфраструктуры и элитных учреждений в столице, воздействуют на научное развитие всех регионов  страны.  Многонациональный характер России, наличие в ее составе районов, обладающих этнокультурной спецификой, стали причиной того, что региональная наука  существенно различалась между собой.</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На пространственное развитие науки, функциональное размещение научных учреждений, их отраслевую структуру существенное воздействие оказывают перечисленные выше факторы.  Политико-административный – определяет уровень самостоятельности региональных научных учреждений в своих исследованиях, их комплексный характер; демо-экономический – саму пространственную структур размещения учреждений науки; природно-интегральный – влияет на отраслевую структуру науки; этнокультурный -   характеризует специфику научных направлений, межличностную коммуникацию в пределах регионального научного сообщества[15]</w:t>
      </w:r>
      <w:r w:rsidRPr="002A64B2">
        <w:rPr>
          <w:rFonts w:ascii="Times New Roman" w:eastAsia="Times New Roman" w:hAnsi="Times New Roman" w:cs="Times New Roman"/>
          <w:sz w:val="28"/>
          <w:szCs w:val="28"/>
          <w:vertAlign w:val="superscript"/>
          <w:lang w:eastAsia="ru-RU"/>
        </w:rPr>
        <w:footnoteReference w:id="15"/>
      </w:r>
      <w:r w:rsidRPr="002A64B2">
        <w:rPr>
          <w:rFonts w:ascii="Times New Roman" w:eastAsia="Times New Roman" w:hAnsi="Times New Roman" w:cs="Times New Roman"/>
          <w:sz w:val="28"/>
          <w:szCs w:val="28"/>
          <w:lang w:eastAsia="ru-RU"/>
        </w:rPr>
        <w:t xml:space="preserve">.  </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 xml:space="preserve">Однако региональное развитие науки в пределах одной государственной научной системы имеют общие черты в рамках общего  научного пространства. Поэтому указанные процессы следует рассматривать как соотношение общегосударственного и регионального  формирования и развития  науки, как социального института в ее российском варианте.  </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 xml:space="preserve">Различаясь по своему характеру, данные особенности только в совокупности и взаимообусловленности определяют основные параметры научного пространства. Одновременно сама  наука оказывает активное воздействие на социальную жизнь локального сообщества региона.  </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Подходы, разрабатываемые НОЦ СГУ «Новая локальная история», позволяют включить местное научное сообщество в социокультурный контекст локальных сообществ Северного Кавказа. В то же время, с этих позиций ученые региона выступают как специфическое локальное сообщество, обладающее своим неповторимыми особенностями и одновременно  открытое как местному, так и общероссийскому обществу, являющемуся частью общенационального научного пространства.</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 xml:space="preserve"> Таким образом, исследовательские задачи представленной работы, потребовали использовать совокупность методов различных научных дисциплин.</w:t>
      </w:r>
      <w:r w:rsidRPr="002A64B2">
        <w:rPr>
          <w:rFonts w:ascii="Times New Roman" w:eastAsia="Times New Roman" w:hAnsi="Times New Roman" w:cs="Times New Roman"/>
          <w:color w:val="FF0000"/>
          <w:sz w:val="28"/>
          <w:szCs w:val="28"/>
          <w:lang w:eastAsia="ru-RU"/>
        </w:rPr>
        <w:t xml:space="preserve"> </w:t>
      </w:r>
      <w:r w:rsidRPr="002A64B2">
        <w:rPr>
          <w:rFonts w:ascii="Times New Roman" w:eastAsia="Times New Roman" w:hAnsi="Times New Roman" w:cs="Times New Roman"/>
          <w:sz w:val="28"/>
          <w:szCs w:val="28"/>
          <w:lang w:eastAsia="ru-RU"/>
        </w:rPr>
        <w:t xml:space="preserve">Междисциплинарный подход к анализу заявленной проблемы </w:t>
      </w:r>
      <w:r w:rsidRPr="002A64B2">
        <w:rPr>
          <w:rFonts w:ascii="Times New Roman" w:eastAsia="Times New Roman" w:hAnsi="Times New Roman" w:cs="Times New Roman"/>
          <w:sz w:val="28"/>
          <w:szCs w:val="28"/>
          <w:lang w:eastAsia="ru-RU"/>
        </w:rPr>
        <w:lastRenderedPageBreak/>
        <w:t>предполагал четко ограниченные профессиональные границы, которыми является исторический анализ научного пространства на основе изучения комплекса исторических источников. В рамках представленного исследования используется многовариантная методологическая позиция на основе  принципа взаимодополнения и взаимодействия различных подходов при  ведущей роли социального подхода.</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 xml:space="preserve"> При рассмотрении социальной истории науки  необходимо уточнение  основных понятий и категорий, которые применяются в данной работе. Особое место занимает определение понятия науки как социального института, а так же  институциональные формы научной деятельности</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 xml:space="preserve"> Современными исследователями наука определяется как сфера человеческой деятельности, в которой происходит выработка и теоретическая систематизация объективных знаний о действительности [16]</w:t>
      </w:r>
      <w:r w:rsidRPr="002A64B2">
        <w:rPr>
          <w:rFonts w:ascii="Times New Roman" w:eastAsia="Times New Roman" w:hAnsi="Times New Roman" w:cs="Times New Roman"/>
          <w:sz w:val="28"/>
          <w:szCs w:val="28"/>
          <w:vertAlign w:val="superscript"/>
          <w:lang w:eastAsia="ru-RU"/>
        </w:rPr>
        <w:footnoteReference w:id="16"/>
      </w:r>
      <w:r w:rsidRPr="002A64B2">
        <w:rPr>
          <w:rFonts w:ascii="Times New Roman" w:eastAsia="Times New Roman" w:hAnsi="Times New Roman" w:cs="Times New Roman"/>
          <w:sz w:val="28"/>
          <w:szCs w:val="28"/>
          <w:lang w:eastAsia="ru-RU"/>
        </w:rPr>
        <w:t>; как сложная развитая социальная система, специализированная на открытии новых познавательных ценностей [17]</w:t>
      </w:r>
      <w:r w:rsidRPr="002A64B2">
        <w:rPr>
          <w:rFonts w:ascii="Times New Roman" w:eastAsia="Times New Roman" w:hAnsi="Times New Roman" w:cs="Times New Roman"/>
          <w:sz w:val="28"/>
          <w:szCs w:val="28"/>
          <w:vertAlign w:val="superscript"/>
          <w:lang w:eastAsia="ru-RU"/>
        </w:rPr>
        <w:footnoteReference w:id="17"/>
      </w:r>
      <w:r w:rsidRPr="002A64B2">
        <w:rPr>
          <w:rFonts w:ascii="Times New Roman" w:eastAsia="Times New Roman" w:hAnsi="Times New Roman" w:cs="Times New Roman"/>
          <w:sz w:val="28"/>
          <w:szCs w:val="28"/>
          <w:lang w:eastAsia="ru-RU"/>
        </w:rPr>
        <w:t>; как целостная творческая деятельность, направленная на преобразование действительности [18]</w:t>
      </w:r>
      <w:r w:rsidRPr="002A64B2">
        <w:rPr>
          <w:rFonts w:ascii="Times New Roman" w:eastAsia="Times New Roman" w:hAnsi="Times New Roman" w:cs="Times New Roman"/>
          <w:sz w:val="28"/>
          <w:szCs w:val="28"/>
          <w:vertAlign w:val="superscript"/>
          <w:lang w:eastAsia="ru-RU"/>
        </w:rPr>
        <w:footnoteReference w:id="18"/>
      </w:r>
      <w:r w:rsidRPr="002A64B2">
        <w:rPr>
          <w:rFonts w:ascii="Times New Roman" w:eastAsia="Times New Roman" w:hAnsi="Times New Roman" w:cs="Times New Roman"/>
          <w:sz w:val="28"/>
          <w:szCs w:val="28"/>
          <w:lang w:eastAsia="ru-RU"/>
        </w:rPr>
        <w:t>; как способ отражения действительности в форме абстрактных понятий, положений, обобщенных  в виде гипотез, законов, теорий и т.п.[19]</w:t>
      </w:r>
      <w:r w:rsidRPr="002A64B2">
        <w:rPr>
          <w:rFonts w:ascii="Times New Roman" w:eastAsia="Times New Roman" w:hAnsi="Times New Roman" w:cs="Times New Roman"/>
          <w:sz w:val="28"/>
          <w:szCs w:val="28"/>
          <w:vertAlign w:val="superscript"/>
          <w:lang w:eastAsia="ru-RU"/>
        </w:rPr>
        <w:footnoteReference w:id="19"/>
      </w:r>
      <w:r w:rsidRPr="002A64B2">
        <w:rPr>
          <w:rFonts w:ascii="Times New Roman" w:eastAsia="Times New Roman" w:hAnsi="Times New Roman" w:cs="Times New Roman"/>
          <w:sz w:val="28"/>
          <w:szCs w:val="28"/>
          <w:lang w:eastAsia="ru-RU"/>
        </w:rPr>
        <w:t>.</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 xml:space="preserve"> Таким образом, наука – это и  процесс получения нового знания, и результат этого процесса, т.е. совокупность знаний в понятийной форме, приведенных в целостную систему на основе определенных принципов. В тоже время наука в социуме представляет собой часть культуры.  Именно анализ науки в системе культуры позволяет избежать одностороннего подхода и показать, каким образом осуществляется взаимодействие между наукой и обществом.</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 xml:space="preserve"> Некоторые  науковеды  отталкиваются от представления о науке как о социальном производстве, похожем по своему типу и структуре на производство материальное. Во многом такое представление отражает советскую реальность, когда наука рассматривалась как специфическая область деятельности, обслуживающая хозяйственное строительство. Принцип подобия позволял структурировать социальную систему науки, в которой выделялись подсистемы: научный труд как таковой, социальные отношения в процессе научного труда, управление наукой. Все  они субординированы и составляют систему [20].</w:t>
      </w:r>
      <w:r w:rsidRPr="002A64B2">
        <w:rPr>
          <w:rFonts w:ascii="Times New Roman" w:eastAsia="Times New Roman" w:hAnsi="Times New Roman" w:cs="Times New Roman"/>
          <w:sz w:val="28"/>
          <w:szCs w:val="28"/>
          <w:vertAlign w:val="superscript"/>
          <w:lang w:eastAsia="ru-RU"/>
        </w:rPr>
        <w:footnoteReference w:id="20"/>
      </w:r>
      <w:r w:rsidRPr="002A64B2">
        <w:rPr>
          <w:rFonts w:ascii="Times New Roman" w:eastAsia="Times New Roman" w:hAnsi="Times New Roman" w:cs="Times New Roman"/>
          <w:sz w:val="28"/>
          <w:szCs w:val="28"/>
          <w:lang w:eastAsia="ru-RU"/>
        </w:rPr>
        <w:t>.</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lastRenderedPageBreak/>
        <w:t xml:space="preserve"> Дальнейшая детализация позволяет увидеть, из чего складывается каждая подсистема и что подлежит изучению. Основание системы – научный труд и те виды деятельности, которые обеспечивают его осуществление: подготовка кадров, информационное обслуживание, материальное снабжение и т.д. Вторая подсистема, которую более всего изучают социологи-науковеды с помощью специальных методик, охватывает совокупность отношений, возникающих между индивидами в процессе научного производства. Третья подсистема обычно именуется  понятием «социальный институт», куда вкладывается представление об организационных формах существования науки. Это своего рода оболочка, внутри которой функционирует наука и охватывает формы деятельности учреждений, отношения между ними, механизмы внутреннего и внешнего управления [21].</w:t>
      </w:r>
      <w:r w:rsidRPr="002A64B2">
        <w:rPr>
          <w:rFonts w:ascii="Times New Roman" w:eastAsia="Times New Roman" w:hAnsi="Times New Roman" w:cs="Times New Roman"/>
          <w:sz w:val="28"/>
          <w:szCs w:val="28"/>
          <w:vertAlign w:val="superscript"/>
          <w:lang w:eastAsia="ru-RU"/>
        </w:rPr>
        <w:footnoteReference w:id="21"/>
      </w:r>
      <w:r w:rsidRPr="002A64B2">
        <w:rPr>
          <w:rFonts w:ascii="Times New Roman" w:eastAsia="Times New Roman" w:hAnsi="Times New Roman" w:cs="Times New Roman"/>
          <w:sz w:val="28"/>
          <w:szCs w:val="28"/>
          <w:lang w:eastAsia="ru-RU"/>
        </w:rPr>
        <w:t>.</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 xml:space="preserve"> Как социальный институт  наука включает в себя не только систему знаний и научную деятельность, но и систему отношений в науке, научные учреждения и организации.  Родоначальником институционального подхода в науке считается Р. Мертон. Институциональность предполагает  формализацию всех типов отношений, переход от неорганизованной деятельности и неформальных отношений к созданию организованных структур, предполагающих иерархию, властное регулирование. Процесс институционализации науки свидетельствует о ее самостоятельности.   Наука как социальный институт имеет собственную разветвленную структуру и использует как когнитивные, так и организационные, моральные ресурсы. Как социальный институт наука включает в себя следующие компоненты: совокупность знаний и их носителей; наличие специфических познавательных целей и задач; выполнение определенных функций; выработка форм контроля и оценки научных достижений; существование определенных санкций [22].</w:t>
      </w:r>
      <w:r w:rsidRPr="002A64B2">
        <w:rPr>
          <w:rFonts w:ascii="Times New Roman" w:eastAsia="Times New Roman" w:hAnsi="Times New Roman" w:cs="Times New Roman"/>
          <w:sz w:val="28"/>
          <w:szCs w:val="28"/>
          <w:vertAlign w:val="superscript"/>
          <w:lang w:eastAsia="ru-RU"/>
        </w:rPr>
        <w:footnoteReference w:id="22"/>
      </w:r>
      <w:r w:rsidRPr="002A64B2">
        <w:rPr>
          <w:rFonts w:ascii="Times New Roman" w:eastAsia="Times New Roman" w:hAnsi="Times New Roman" w:cs="Times New Roman"/>
          <w:sz w:val="28"/>
          <w:szCs w:val="28"/>
          <w:lang w:eastAsia="ru-RU"/>
        </w:rPr>
        <w:t>.</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 xml:space="preserve"> Одной  из первых работ, где употребляется понятие «социальный институт науки»   стала книга И. И. Леймана. С тех пор появилось немало статей, где дискутируется проблема его содержания. Этот вопрос тем более важен, что данные категории являются ключевыми, в значительной степени определяющими предмет и задачи социальной истории науки [23].</w:t>
      </w:r>
      <w:r w:rsidRPr="002A64B2">
        <w:rPr>
          <w:rFonts w:ascii="Times New Roman" w:eastAsia="Times New Roman" w:hAnsi="Times New Roman" w:cs="Times New Roman"/>
          <w:sz w:val="28"/>
          <w:szCs w:val="28"/>
          <w:vertAlign w:val="superscript"/>
          <w:lang w:eastAsia="ru-RU"/>
        </w:rPr>
        <w:footnoteReference w:id="23"/>
      </w:r>
      <w:r w:rsidRPr="002A64B2">
        <w:rPr>
          <w:rFonts w:ascii="Times New Roman" w:eastAsia="Times New Roman" w:hAnsi="Times New Roman" w:cs="Times New Roman"/>
          <w:sz w:val="28"/>
          <w:szCs w:val="28"/>
          <w:lang w:eastAsia="ru-RU"/>
        </w:rPr>
        <w:t>.</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 xml:space="preserve"> К настоящему времени  подавляющее большинство авторов  придерживаются  взгляда на науку как целостное специфическое социальное образование как на систему. Однако трактовка указанных категорий </w:t>
      </w:r>
      <w:r w:rsidRPr="002A64B2">
        <w:rPr>
          <w:rFonts w:ascii="Times New Roman" w:eastAsia="Times New Roman" w:hAnsi="Times New Roman" w:cs="Times New Roman"/>
          <w:sz w:val="28"/>
          <w:szCs w:val="28"/>
          <w:lang w:eastAsia="ru-RU"/>
        </w:rPr>
        <w:lastRenderedPageBreak/>
        <w:t>неоднозначна. Можно выделить две «основные позиции». Первая состоит в том, что понятие «социальный институт науки» употребляется как синоним социального явления [24].</w:t>
      </w:r>
      <w:r w:rsidRPr="002A64B2">
        <w:rPr>
          <w:rFonts w:ascii="Times New Roman" w:eastAsia="Times New Roman" w:hAnsi="Times New Roman" w:cs="Times New Roman"/>
          <w:sz w:val="28"/>
          <w:szCs w:val="28"/>
          <w:vertAlign w:val="superscript"/>
          <w:lang w:eastAsia="ru-RU"/>
        </w:rPr>
        <w:footnoteReference w:id="24"/>
      </w:r>
      <w:r w:rsidRPr="002A64B2">
        <w:rPr>
          <w:rFonts w:ascii="Times New Roman" w:eastAsia="Times New Roman" w:hAnsi="Times New Roman" w:cs="Times New Roman"/>
          <w:sz w:val="28"/>
          <w:szCs w:val="28"/>
          <w:lang w:eastAsia="ru-RU"/>
        </w:rPr>
        <w:t>; вторая заключается в том, что под социальным институтом науки понимается одни из элементов системы научного производства, чаще – система организации и управления наукой, а наука как подсистема общества обозначается понятием «социальная система науки» [25].</w:t>
      </w:r>
      <w:r w:rsidRPr="002A64B2">
        <w:rPr>
          <w:rFonts w:ascii="Times New Roman" w:eastAsia="Times New Roman" w:hAnsi="Times New Roman" w:cs="Times New Roman"/>
          <w:sz w:val="28"/>
          <w:szCs w:val="28"/>
          <w:vertAlign w:val="superscript"/>
          <w:lang w:eastAsia="ru-RU"/>
        </w:rPr>
        <w:footnoteReference w:id="25"/>
      </w:r>
      <w:r w:rsidRPr="002A64B2">
        <w:rPr>
          <w:rFonts w:ascii="Times New Roman" w:eastAsia="Times New Roman" w:hAnsi="Times New Roman" w:cs="Times New Roman"/>
          <w:sz w:val="28"/>
          <w:szCs w:val="28"/>
          <w:lang w:eastAsia="ru-RU"/>
        </w:rPr>
        <w:t>.</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 xml:space="preserve"> На наш взгляд понятие «наука как социальный институт» фиксирует науку как подсистему общества, а «социальный  институт науки» указывает на то, что наука сама сложное явление и содержит в свою очередь, ряд элементов тесно взаимодействующих с общественными процессами (организация науки, подготовка кадров и др.). По нашему мнению  эти два понятия следует употреблять как равнозначные.</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 xml:space="preserve"> Все сказанное, относительно социального подхода к изучению науки, включая конкретные параметры, с помощью которых определяется лицо науки в тот или иной исторический период характеризует исследовательскую модель, взятую в ее целостности.    </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 xml:space="preserve"> Рассматривая процесс институциональных отношений   науки и социума, следует воспользоваться  периодизацией, предложенной известным науковедом Дж. Берналом, который  определил три этапа развития науки. До Х</w:t>
      </w:r>
      <w:r w:rsidRPr="002A64B2">
        <w:rPr>
          <w:rFonts w:ascii="Times New Roman" w:eastAsia="Times New Roman" w:hAnsi="Times New Roman" w:cs="Times New Roman"/>
          <w:sz w:val="28"/>
          <w:szCs w:val="28"/>
          <w:lang w:val="en-US" w:eastAsia="ru-RU"/>
        </w:rPr>
        <w:t>I</w:t>
      </w:r>
      <w:r w:rsidRPr="002A64B2">
        <w:rPr>
          <w:rFonts w:ascii="Times New Roman" w:eastAsia="Times New Roman" w:hAnsi="Times New Roman" w:cs="Times New Roman"/>
          <w:sz w:val="28"/>
          <w:szCs w:val="28"/>
          <w:lang w:eastAsia="ru-RU"/>
        </w:rPr>
        <w:t xml:space="preserve">Х века </w:t>
      </w:r>
      <w:proofErr w:type="gramStart"/>
      <w:r w:rsidRPr="002A64B2">
        <w:rPr>
          <w:rFonts w:ascii="Times New Roman" w:eastAsia="Times New Roman" w:hAnsi="Times New Roman" w:cs="Times New Roman"/>
          <w:sz w:val="28"/>
          <w:szCs w:val="28"/>
          <w:lang w:eastAsia="ru-RU"/>
        </w:rPr>
        <w:t>господствовала  эра</w:t>
      </w:r>
      <w:proofErr w:type="gramEnd"/>
      <w:r w:rsidRPr="002A64B2">
        <w:rPr>
          <w:rFonts w:ascii="Times New Roman" w:eastAsia="Times New Roman" w:hAnsi="Times New Roman" w:cs="Times New Roman"/>
          <w:sz w:val="28"/>
          <w:szCs w:val="28"/>
          <w:lang w:eastAsia="ru-RU"/>
        </w:rPr>
        <w:t xml:space="preserve"> частной науки, «науки маленькой лаборатории профессора или задней комнатушки изобретателя». Следующий этап, наметившийся в 20-30-е годы ХХ века, представлял собой эпоху промышленной науки, эру научно-исследовательских лабораторий, расширенных факультетов при университетах и новых научно-исследовательских институтов. Третий этап представлял собой этап науки государственной. Он «начал вырисоваться в Советском Союзе, а в период второй мировой войны стал всеобщим» [26].</w:t>
      </w:r>
      <w:r w:rsidRPr="002A64B2">
        <w:rPr>
          <w:rFonts w:ascii="Times New Roman" w:eastAsia="Times New Roman" w:hAnsi="Times New Roman" w:cs="Times New Roman"/>
          <w:sz w:val="28"/>
          <w:szCs w:val="28"/>
          <w:vertAlign w:val="superscript"/>
          <w:lang w:eastAsia="ru-RU"/>
        </w:rPr>
        <w:footnoteReference w:id="26"/>
      </w:r>
      <w:r w:rsidRPr="002A64B2">
        <w:rPr>
          <w:rFonts w:ascii="Times New Roman" w:eastAsia="Times New Roman" w:hAnsi="Times New Roman" w:cs="Times New Roman"/>
          <w:sz w:val="28"/>
          <w:szCs w:val="28"/>
          <w:lang w:eastAsia="ru-RU"/>
        </w:rPr>
        <w:t>.</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 xml:space="preserve"> По мере развития научной деятельности изменялась трактовка содержания самого понятия «наука». На первой стадии под наукой понималась собственно исследовательская деятельность, которая заканчивалась получением и обобщением данных, находивших отражение в научных  публикациях. Это соответствовало представлениям, согласно которым функцией науки являлось изучение и постижение окружающего мира, а результатом этой деятельности – знание.  </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lastRenderedPageBreak/>
        <w:t xml:space="preserve"> На второй стадии к познавательной функции науки добавилась преобразовательная, практическая деятельность. Произошел переход от поддержания существовавшего производства к его развитию с помощью научных открытий. Благодаря внедрению научных достижений постепенно   </w:t>
      </w:r>
      <w:proofErr w:type="gramStart"/>
      <w:r w:rsidRPr="002A64B2">
        <w:rPr>
          <w:rFonts w:ascii="Times New Roman" w:eastAsia="Times New Roman" w:hAnsi="Times New Roman" w:cs="Times New Roman"/>
          <w:sz w:val="28"/>
          <w:szCs w:val="28"/>
          <w:lang w:eastAsia="ru-RU"/>
        </w:rPr>
        <w:t>изменялась  материально</w:t>
      </w:r>
      <w:proofErr w:type="gramEnd"/>
      <w:r w:rsidRPr="002A64B2">
        <w:rPr>
          <w:rFonts w:ascii="Times New Roman" w:eastAsia="Times New Roman" w:hAnsi="Times New Roman" w:cs="Times New Roman"/>
          <w:sz w:val="28"/>
          <w:szCs w:val="28"/>
          <w:lang w:eastAsia="ru-RU"/>
        </w:rPr>
        <w:t xml:space="preserve">-техническая база общества. </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 xml:space="preserve"> В результате дальнейшей эволюции науки на третьем этапе научно-технический прогресс становится ведущим фактором социально-экономического развития. Возникло представление о том, что конечный результат – научно-технический уровень, состояние производства, достигаемое в результате применения научно-технических решений, привносимых наукой на основе накопленных знаний [27].</w:t>
      </w:r>
      <w:r w:rsidRPr="002A64B2">
        <w:rPr>
          <w:rFonts w:ascii="Times New Roman" w:eastAsia="Times New Roman" w:hAnsi="Times New Roman" w:cs="Times New Roman"/>
          <w:sz w:val="28"/>
          <w:szCs w:val="28"/>
          <w:vertAlign w:val="superscript"/>
          <w:lang w:eastAsia="ru-RU"/>
        </w:rPr>
        <w:footnoteReference w:id="27"/>
      </w:r>
      <w:r w:rsidRPr="002A64B2">
        <w:rPr>
          <w:rFonts w:ascii="Times New Roman" w:eastAsia="Times New Roman" w:hAnsi="Times New Roman" w:cs="Times New Roman"/>
          <w:sz w:val="28"/>
          <w:szCs w:val="28"/>
          <w:lang w:eastAsia="ru-RU"/>
        </w:rPr>
        <w:t xml:space="preserve">. </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 xml:space="preserve"> Указанные процессы эволюции  с точки зрения Дж. Бернала, создают общую  модель развития в науке, которая представляет собой   «сеть». «Содержание научной работы, прямо связанное с проблемами или приложениями, можно представить ячейками сети, пересечение нитей маркируют схождение опыта и идей и являются узловыми точками, из которых возникают различные технические приложения и научные дисциплины» [28].</w:t>
      </w:r>
      <w:r w:rsidRPr="002A64B2">
        <w:rPr>
          <w:rFonts w:ascii="Times New Roman" w:eastAsia="Times New Roman" w:hAnsi="Times New Roman" w:cs="Times New Roman"/>
          <w:sz w:val="28"/>
          <w:szCs w:val="28"/>
          <w:vertAlign w:val="superscript"/>
          <w:lang w:eastAsia="ru-RU"/>
        </w:rPr>
        <w:footnoteReference w:id="28"/>
      </w:r>
      <w:r w:rsidRPr="002A64B2">
        <w:rPr>
          <w:rFonts w:ascii="Times New Roman" w:eastAsia="Times New Roman" w:hAnsi="Times New Roman" w:cs="Times New Roman"/>
          <w:sz w:val="28"/>
          <w:szCs w:val="28"/>
          <w:lang w:eastAsia="ru-RU"/>
        </w:rPr>
        <w:t>.</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 xml:space="preserve"> Термин «сеть научных учреждений» представляет собой горизонтальную структуру организации управления наукой на уровне ее учреждений. Содержание данного понятия может быть раскрыто с помощью ряда количественных и качественных характеристик. К ним относятся социально-экономические и научно-организационные основы институциализации сети, т.е. принципы ее построения и развития; количество учреждений и их определение по типам, а также отраслям науки и хозяйства; уровень концентрации и централизации; характер и формы географического размещения и территориальной организации; взаимосвязь развития сети научных учреждений со структурой науки как системы знаний, с формами и уровнем научного обслуживания и со степенью интеграции науки, производства, образования [29].</w:t>
      </w:r>
      <w:r w:rsidRPr="002A64B2">
        <w:rPr>
          <w:rFonts w:ascii="Times New Roman" w:eastAsia="Times New Roman" w:hAnsi="Times New Roman" w:cs="Times New Roman"/>
          <w:sz w:val="28"/>
          <w:szCs w:val="28"/>
          <w:vertAlign w:val="superscript"/>
          <w:lang w:eastAsia="ru-RU"/>
        </w:rPr>
        <w:footnoteReference w:id="29"/>
      </w:r>
      <w:r w:rsidRPr="002A64B2">
        <w:rPr>
          <w:rFonts w:ascii="Times New Roman" w:eastAsia="Times New Roman" w:hAnsi="Times New Roman" w:cs="Times New Roman"/>
          <w:sz w:val="28"/>
          <w:szCs w:val="28"/>
          <w:lang w:eastAsia="ru-RU"/>
        </w:rPr>
        <w:t>.</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 xml:space="preserve"> Развитие сети научных учреждений тесно связано с историей входящих в нее исследовательских подразделений, но не совпадает с ней. Как считает </w:t>
      </w:r>
      <w:proofErr w:type="gramStart"/>
      <w:r w:rsidRPr="002A64B2">
        <w:rPr>
          <w:rFonts w:ascii="Times New Roman" w:eastAsia="Times New Roman" w:hAnsi="Times New Roman" w:cs="Times New Roman"/>
          <w:sz w:val="28"/>
          <w:szCs w:val="28"/>
          <w:lang w:eastAsia="ru-RU"/>
        </w:rPr>
        <w:t>ученый  Е.А.</w:t>
      </w:r>
      <w:proofErr w:type="gramEnd"/>
      <w:r w:rsidRPr="002A64B2">
        <w:rPr>
          <w:rFonts w:ascii="Times New Roman" w:eastAsia="Times New Roman" w:hAnsi="Times New Roman" w:cs="Times New Roman"/>
          <w:sz w:val="28"/>
          <w:szCs w:val="28"/>
          <w:lang w:eastAsia="ru-RU"/>
        </w:rPr>
        <w:t xml:space="preserve"> Беляев  «научная сеть – это непросто сумма учреждений, имеющихся в данный момент времени в той или иной стране, в том или ином регионе и т.д., а их целостное единство, организованная определенным образом система …, которая могла рассматриваться как </w:t>
      </w:r>
      <w:r w:rsidRPr="002A64B2">
        <w:rPr>
          <w:rFonts w:ascii="Times New Roman" w:eastAsia="Times New Roman" w:hAnsi="Times New Roman" w:cs="Times New Roman"/>
          <w:sz w:val="28"/>
          <w:szCs w:val="28"/>
          <w:lang w:eastAsia="ru-RU"/>
        </w:rPr>
        <w:lastRenderedPageBreak/>
        <w:t>единая  лишь по мере  возрастания  значения коллективных форм исследовательской работы и развития между научными организациями более или менее прочных связей»[30].</w:t>
      </w:r>
      <w:r w:rsidRPr="002A64B2">
        <w:rPr>
          <w:rFonts w:ascii="Times New Roman" w:eastAsia="Times New Roman" w:hAnsi="Times New Roman" w:cs="Times New Roman"/>
          <w:sz w:val="28"/>
          <w:szCs w:val="28"/>
          <w:vertAlign w:val="superscript"/>
          <w:lang w:eastAsia="ru-RU"/>
        </w:rPr>
        <w:footnoteReference w:id="30"/>
      </w:r>
      <w:r w:rsidRPr="002A64B2">
        <w:rPr>
          <w:rFonts w:ascii="Times New Roman" w:eastAsia="Times New Roman" w:hAnsi="Times New Roman" w:cs="Times New Roman"/>
          <w:sz w:val="28"/>
          <w:szCs w:val="28"/>
          <w:lang w:eastAsia="ru-RU"/>
        </w:rPr>
        <w:t xml:space="preserve">. </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 xml:space="preserve"> Между структурой научных знаний и структурой сети научных учреждений существует определенная корреляция. В зависимости от того, насколько четко она прослеживается можно судить  о том, насколько существующая сеть исследовательский учреждений соответствует характеру и содержанию исследовательских работ. Одним из существенных признаков, позволяющих судить об оптимальности структуры научной сети, является наличие в ней  исследовательских учреждений, от которых зависит развитие наиболее важных, ведущих отраслей знаний. </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 xml:space="preserve"> Другим аспектом анализа научной сети является проблема ее централизации и децентрализации. С одной стороны. Необходимость централизации обусловлена нуждами самой науки и деятельности ее исследовательских подразделений. С другой стороны, необходима координация исследовательского труда с другими сферами общественной деятельности, в том числе и с  образованием. </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 xml:space="preserve"> Проблему становления и развития научной сети необходимо рассматривать и в региональном аспекте как  задача обоснования  территориального размещения научных учреждений и как элемент социально-экономического, культурного развития   отдельных частей государства. При этом следует отметить, что предложенное ученым понятие «научная сеть», недостаточно всеобъемлюще  отражает  характер  и сущность динамики становления организационных, правовых, информационных и других элементов науки, ее взаимодействие с государством и обществом, особенности региональной специфики. </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 xml:space="preserve"> С целью характеристики указанных процессов   основной  категорией данной работы, ее объектом стало </w:t>
      </w:r>
      <w:r w:rsidRPr="002A64B2">
        <w:rPr>
          <w:rFonts w:ascii="Times New Roman" w:eastAsia="Times New Roman" w:hAnsi="Times New Roman" w:cs="Times New Roman"/>
          <w:i/>
          <w:sz w:val="28"/>
          <w:szCs w:val="28"/>
          <w:lang w:eastAsia="ru-RU"/>
        </w:rPr>
        <w:t>научное пространство</w:t>
      </w:r>
      <w:r w:rsidRPr="002A64B2">
        <w:rPr>
          <w:rFonts w:ascii="Times New Roman" w:eastAsia="Times New Roman" w:hAnsi="Times New Roman" w:cs="Times New Roman"/>
          <w:sz w:val="28"/>
          <w:szCs w:val="28"/>
          <w:lang w:eastAsia="ru-RU"/>
        </w:rPr>
        <w:t xml:space="preserve">. Под ним понимается организованные на определенной территории специальные научные учреждения, высшие учебные заведения, научные библиотеки, музеи, опытно-экспериментальное производство, система управления наукой и ядро этого пространства сообщество ученых, обеспечивающих функционирование данных элементов. Все эти звенья объединены принципами государственной политики, организационными, экономическими, информационными, генетическими связями и характеризуются, с одной стороны локальной спецификой, а с другой, обращенностью к единому научному пространству общества и государства. </w:t>
      </w:r>
      <w:r w:rsidRPr="002A64B2">
        <w:rPr>
          <w:rFonts w:ascii="Times New Roman" w:eastAsia="Times New Roman" w:hAnsi="Times New Roman" w:cs="Times New Roman"/>
          <w:sz w:val="28"/>
          <w:szCs w:val="28"/>
          <w:lang w:eastAsia="ru-RU"/>
        </w:rPr>
        <w:lastRenderedPageBreak/>
        <w:t xml:space="preserve">На микроуровне научное пространство представлено в рамках одного научного учреждения: высшего учебного заведения или научно-исследовательского института. </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 xml:space="preserve"> Для понимания предмета данного исследования необходимо было четко определить понятие организационных форм науки в Советском Союзе, в рамках которых формировался региональный инвариант научного пространства. В 20-е годы ХХ века организационная структура  научных учреждений только складывалась, и ее официальное закрепление было оформлено постановлением СНК РСФСР  «О рационализации сети научных учреждений» в 1931 году. Оно определило организационные формы научных учреждений: центральный научно-исследовательский институт,  отраслевой институт, институт при высшем учебном заведении, низовые научно-исследовательские учреждения (заводские и фабричные лаборатории, опытные зональные станции, биостанции и т.п.), областные и краеведческие институты [31].</w:t>
      </w:r>
      <w:r w:rsidRPr="002A64B2">
        <w:rPr>
          <w:rFonts w:ascii="Times New Roman" w:eastAsia="Times New Roman" w:hAnsi="Times New Roman" w:cs="Times New Roman"/>
          <w:sz w:val="28"/>
          <w:szCs w:val="28"/>
          <w:vertAlign w:val="superscript"/>
          <w:lang w:eastAsia="ru-RU"/>
        </w:rPr>
        <w:footnoteReference w:id="31"/>
      </w:r>
      <w:r w:rsidRPr="002A64B2">
        <w:rPr>
          <w:rFonts w:ascii="Times New Roman" w:eastAsia="Times New Roman" w:hAnsi="Times New Roman" w:cs="Times New Roman"/>
          <w:sz w:val="28"/>
          <w:szCs w:val="28"/>
          <w:lang w:eastAsia="ru-RU"/>
        </w:rPr>
        <w:t xml:space="preserve">. Таким образом, вводилась определенная классификация научных учреждений, каждому типу которого ставился определенный круг исследовательских  задач.   </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 xml:space="preserve">  В советской историографии выделялись три группы научных учреждений, составляющих организационную структуру советской науки и соответствующих характеру производимых исследований и ведомственной подчиненности. </w:t>
      </w:r>
    </w:p>
    <w:p w:rsidR="002A64B2" w:rsidRPr="002A64B2" w:rsidRDefault="002A64B2" w:rsidP="002A64B2">
      <w:pPr>
        <w:numPr>
          <w:ilvl w:val="0"/>
          <w:numId w:val="2"/>
        </w:num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 xml:space="preserve">Научные учреждения Академии наук (научные центры, филиалы, обсерватории, станции и т.д.). </w:t>
      </w:r>
    </w:p>
    <w:p w:rsidR="002A64B2" w:rsidRPr="002A64B2" w:rsidRDefault="002A64B2" w:rsidP="002A64B2">
      <w:pPr>
        <w:numPr>
          <w:ilvl w:val="0"/>
          <w:numId w:val="2"/>
        </w:num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Научные учреждения высшей школы (кафедры, лаборатории, институты, центры и.т.д.)</w:t>
      </w:r>
    </w:p>
    <w:p w:rsidR="002A64B2" w:rsidRPr="002A64B2" w:rsidRDefault="002A64B2" w:rsidP="002A64B2">
      <w:pPr>
        <w:numPr>
          <w:ilvl w:val="0"/>
          <w:numId w:val="2"/>
        </w:num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 xml:space="preserve">Научные учреждения и организации в промышленности и других отраслях хозяйства (отраслевые НИИ, конструкторские бюро, научно-производственные объединения и т.д.) [32]. </w:t>
      </w:r>
      <w:r w:rsidRPr="002A64B2">
        <w:rPr>
          <w:rFonts w:ascii="Times New Roman" w:eastAsia="Times New Roman" w:hAnsi="Times New Roman" w:cs="Times New Roman"/>
          <w:sz w:val="28"/>
          <w:szCs w:val="28"/>
          <w:vertAlign w:val="superscript"/>
          <w:lang w:eastAsia="ru-RU"/>
        </w:rPr>
        <w:footnoteReference w:id="32"/>
      </w:r>
      <w:r w:rsidRPr="002A64B2">
        <w:rPr>
          <w:rFonts w:ascii="Times New Roman" w:eastAsia="Times New Roman" w:hAnsi="Times New Roman" w:cs="Times New Roman"/>
          <w:sz w:val="28"/>
          <w:szCs w:val="28"/>
          <w:lang w:eastAsia="ru-RU"/>
        </w:rPr>
        <w:t>.</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 xml:space="preserve"> Основными задачами первой группы учреждений является осуществление поисковых, фундаментальных исследований общенаучных направлений естественных, технических или общественных наук, подготовка рекомендаций об использовании результатов научных исследований в экономике, разработка прогнозов основных направлений и т.д. </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 xml:space="preserve"> Научно-исследовательский институт – одна из наиболее распространенных форм организации научно исследовательской работы в ХХ веке. Возникновение первых НИИ в конце Х</w:t>
      </w:r>
      <w:r w:rsidRPr="002A64B2">
        <w:rPr>
          <w:rFonts w:ascii="Times New Roman" w:eastAsia="Times New Roman" w:hAnsi="Times New Roman" w:cs="Times New Roman"/>
          <w:sz w:val="28"/>
          <w:szCs w:val="28"/>
          <w:lang w:val="en-US" w:eastAsia="ru-RU"/>
        </w:rPr>
        <w:t>I</w:t>
      </w:r>
      <w:r w:rsidRPr="002A64B2">
        <w:rPr>
          <w:rFonts w:ascii="Times New Roman" w:eastAsia="Times New Roman" w:hAnsi="Times New Roman" w:cs="Times New Roman"/>
          <w:sz w:val="28"/>
          <w:szCs w:val="28"/>
          <w:lang w:eastAsia="ru-RU"/>
        </w:rPr>
        <w:t xml:space="preserve">Х начале ХХ вв. было обусловлено специализацией научно- </w:t>
      </w:r>
      <w:proofErr w:type="gramStart"/>
      <w:r w:rsidRPr="002A64B2">
        <w:rPr>
          <w:rFonts w:ascii="Times New Roman" w:eastAsia="Times New Roman" w:hAnsi="Times New Roman" w:cs="Times New Roman"/>
          <w:sz w:val="28"/>
          <w:szCs w:val="28"/>
          <w:lang w:eastAsia="ru-RU"/>
        </w:rPr>
        <w:t>исследовательского  труда</w:t>
      </w:r>
      <w:proofErr w:type="gramEnd"/>
      <w:r w:rsidRPr="002A64B2">
        <w:rPr>
          <w:rFonts w:ascii="Times New Roman" w:eastAsia="Times New Roman" w:hAnsi="Times New Roman" w:cs="Times New Roman"/>
          <w:sz w:val="28"/>
          <w:szCs w:val="28"/>
          <w:lang w:eastAsia="ru-RU"/>
        </w:rPr>
        <w:t xml:space="preserve">, </w:t>
      </w:r>
      <w:r w:rsidRPr="002A64B2">
        <w:rPr>
          <w:rFonts w:ascii="Times New Roman" w:eastAsia="Times New Roman" w:hAnsi="Times New Roman" w:cs="Times New Roman"/>
          <w:sz w:val="28"/>
          <w:szCs w:val="28"/>
          <w:lang w:eastAsia="ru-RU"/>
        </w:rPr>
        <w:lastRenderedPageBreak/>
        <w:t xml:space="preserve">дифференциацией и интеграцией научных дисциплин и областей исследования, совершенствованием научной аппаратуры  и рядом других факторов [33]. </w:t>
      </w:r>
      <w:r w:rsidRPr="002A64B2">
        <w:rPr>
          <w:rFonts w:ascii="Times New Roman" w:eastAsia="Times New Roman" w:hAnsi="Times New Roman" w:cs="Times New Roman"/>
          <w:sz w:val="28"/>
          <w:szCs w:val="28"/>
          <w:vertAlign w:val="superscript"/>
          <w:lang w:eastAsia="ru-RU"/>
        </w:rPr>
        <w:footnoteReference w:id="33"/>
      </w:r>
      <w:r w:rsidRPr="002A64B2">
        <w:rPr>
          <w:rFonts w:ascii="Times New Roman" w:eastAsia="Times New Roman" w:hAnsi="Times New Roman" w:cs="Times New Roman"/>
          <w:sz w:val="28"/>
          <w:szCs w:val="28"/>
          <w:lang w:eastAsia="ru-RU"/>
        </w:rPr>
        <w:t>.</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 xml:space="preserve"> В НИИ проводятся научные исследования как фундаментального, так и прикладного характера. Основными структурными подразделениями НИИ являются отдел, сектор, лаборатория, возглавляемые ведущими научными сотрудниками.</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 xml:space="preserve"> Наряду с вышеназванными учреждениями важную роль играют такие типы исследовательских организаций как музеи и библиотеки. Они, как правило, полуфункциональны и собственно научная работа для большинства сотрудников далеко не всегда является единственной и основной. Многие из них по характеру деятельности ближе к просветительским учреждениям, чем к собственно научным. Поэтому на практике трудно провести границу между массовыми просветительными музеями и библиотеками с одной стороны, и теми, в которых осуществляется действительно научная работа. Критерием эффективности их работы в значительной мере является то, насколько  тесно они связаны с крупными исследовательскими центрами, НИИ, лабораториями, кафедрами и т.п. По отношению к этим типам учреждений они часто играют вспомогательную роль, поэтому правильнее считать их не собственно научными, а научно-вспомогательными учреждениями.</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 xml:space="preserve"> Существенную роль в развитии науки играют высшие учебные заведения. В них работают крупные контингенты высококвалифицированных научно-педагогических работников по всем важнейшим отраслям знаний и областям исследований.</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 xml:space="preserve">В России исторически складывалось так, что исследовательская деятельность и преподавание в высшей школе первоначально составляли единое целое, причем первая находилась в подчиненном положении. Процесс накопления знаний был медленным, вписывавшимся в более активный процесс подготовки образованных людей. Исследовательская работа была как бы побочным занятием пытливых преподавателей, государство оплачивало преподавательский, а не исследовательский труд. </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 xml:space="preserve">Началом, объединяющим оба вида деятельности, служил субъект действия -  ученый, обладавший глубокими знаниями  и для обучения студентов, и для расширения самой системы знаний.  И учебный и научный процессы мог осуществлять один и тот же человек. Однако такое единство постепенно вступало в противоречие с различием целевой направленности: научный процесс -  производство знаний, учебный -  распространение уже </w:t>
      </w:r>
      <w:r w:rsidRPr="002A64B2">
        <w:rPr>
          <w:rFonts w:ascii="Times New Roman" w:eastAsia="Times New Roman" w:hAnsi="Times New Roman" w:cs="Times New Roman"/>
          <w:sz w:val="28"/>
          <w:szCs w:val="28"/>
          <w:lang w:eastAsia="ru-RU"/>
        </w:rPr>
        <w:lastRenderedPageBreak/>
        <w:t xml:space="preserve">произведенных. Это различие послужило разъединяющим фактором, все более сказывавшимся по мере роста масштабов высшей школы. Первыми начали осознавать растущее обособление сами ученые. Так, К.А.Тимирязев в 1911 г. утверждал: «Успехи науки немыслимы без освобождения современного ученого от обязанностей преподавателя, раз он обнаружил гораздо более редкую и ценную для всей нации способность двигать науку вперед» [34]. </w:t>
      </w:r>
      <w:r w:rsidRPr="002A64B2">
        <w:rPr>
          <w:rFonts w:ascii="Times New Roman" w:eastAsia="Times New Roman" w:hAnsi="Times New Roman" w:cs="Times New Roman"/>
          <w:sz w:val="28"/>
          <w:szCs w:val="28"/>
          <w:vertAlign w:val="superscript"/>
          <w:lang w:eastAsia="ru-RU"/>
        </w:rPr>
        <w:footnoteReference w:id="34"/>
      </w:r>
      <w:r w:rsidRPr="002A64B2">
        <w:rPr>
          <w:rFonts w:ascii="Times New Roman" w:eastAsia="Times New Roman" w:hAnsi="Times New Roman" w:cs="Times New Roman"/>
          <w:sz w:val="28"/>
          <w:szCs w:val="28"/>
          <w:lang w:eastAsia="ru-RU"/>
        </w:rPr>
        <w:t>. Об этом же писал выдающийся физик П.Н.Лебедев. Ученому миру было очевидно, что «с расширением исследовательской деятельности и с появлением наряду с профессионалами-преподавателями профессионалов-исследователей стала неизбежной организационная дифференциация двух типов научной работы»[35].</w:t>
      </w:r>
      <w:r w:rsidRPr="002A64B2">
        <w:rPr>
          <w:rFonts w:ascii="Times New Roman" w:eastAsia="Times New Roman" w:hAnsi="Times New Roman" w:cs="Times New Roman"/>
          <w:sz w:val="28"/>
          <w:szCs w:val="28"/>
          <w:vertAlign w:val="superscript"/>
          <w:lang w:eastAsia="ru-RU"/>
        </w:rPr>
        <w:footnoteReference w:id="35"/>
      </w:r>
      <w:r w:rsidRPr="002A64B2">
        <w:rPr>
          <w:rFonts w:ascii="Times New Roman" w:eastAsia="Times New Roman" w:hAnsi="Times New Roman" w:cs="Times New Roman"/>
          <w:sz w:val="28"/>
          <w:szCs w:val="28"/>
          <w:lang w:eastAsia="ru-RU"/>
        </w:rPr>
        <w:t>.</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 xml:space="preserve">Однако, на определенном этапе становления науки, направления исследований в высшей школе укладывались в рамки преподававшихся дисциплин. Исследовательский процесс стал в определенной мере детищем учебного и ориентировался на цели последнего, хотя и не прямо (подготовки студентов), а опосредованно (через подготовку преподавателей, создание учебных пособий, развитие преподаваемых предметов и т.д.). </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 xml:space="preserve">Объединяет институты науки и образования  тот факт, что они являются сферами культуры, которые наиболее оперативно реагируют на изменения, происходящие в обществе, и часто выступают в качестве своеобразного полигона инноваций. Две составляющие сферы духовной культуры   наука и образование  тесно связаны  между собой таким образом, что наука дает образованию постоянно развивающуюся систему знаний, а образование на этой основе  готовит людей, способных создавать новое знание и применять на практике. В переходные периоды развития общества именно высшая школа и </w:t>
      </w:r>
      <w:proofErr w:type="gramStart"/>
      <w:r w:rsidRPr="002A64B2">
        <w:rPr>
          <w:rFonts w:ascii="Times New Roman" w:eastAsia="Times New Roman" w:hAnsi="Times New Roman" w:cs="Times New Roman"/>
          <w:sz w:val="28"/>
          <w:szCs w:val="28"/>
          <w:lang w:eastAsia="ru-RU"/>
        </w:rPr>
        <w:t>наука  способны</w:t>
      </w:r>
      <w:proofErr w:type="gramEnd"/>
      <w:r w:rsidRPr="002A64B2">
        <w:rPr>
          <w:rFonts w:ascii="Times New Roman" w:eastAsia="Times New Roman" w:hAnsi="Times New Roman" w:cs="Times New Roman"/>
          <w:sz w:val="28"/>
          <w:szCs w:val="28"/>
          <w:lang w:eastAsia="ru-RU"/>
        </w:rPr>
        <w:t xml:space="preserve"> обеспечить   и преемственность, выделяя те ценности и нормы, которые имеют важное значение независимо от меняющихся идеологических установок,  и инновацию, направленную на выработку новых объединяющих идей. С этих позиций  решающее значение имеет научно-творческая деятельность профессорско-преподавательского состава.</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Образование как социальный институт представляет собой целенаправленный процесс и универсальный способ передачи из поколения в поколение социально-культурного опыта в форме теоретического  и прикладного знания, обеспечивающего сохранение и дальнейшее развитие культурных форм жизни.</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lastRenderedPageBreak/>
        <w:t>Таким образом, наука и высшая школа являются органически связаны и зависимы друг от друга. Это обстоятельство позволяет рассматривать науку и высшую школу в единстве. Главное, что лежит в основе такой общности – это люди. Ученые почти всегда были преподавателями и исследователями одновременно. Это следует подчеркнуть и выделить, поскольку именно из данной констатации  вытекает  возможность использования аналогичного подхода в историческом изучении того и другого.</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Сплачивает институты высшего образования и исследовательской деятельности наличие общего ядра, каким  является сама наука. Характерно, что В.И. Вернадский, будучи и  крупным ученым и общественным деятелем, как бы в противоречие с собственным утверждением о том, что высшая школа «имеет  перед собой три различные задачи», признавал их единство исходя из сущности  всех трех направлений деятельности [36].</w:t>
      </w:r>
      <w:r w:rsidRPr="002A64B2">
        <w:rPr>
          <w:rFonts w:ascii="Times New Roman" w:eastAsia="Times New Roman" w:hAnsi="Times New Roman" w:cs="Times New Roman"/>
          <w:sz w:val="28"/>
          <w:szCs w:val="28"/>
          <w:vertAlign w:val="superscript"/>
          <w:lang w:eastAsia="ru-RU"/>
        </w:rPr>
        <w:footnoteReference w:id="36"/>
      </w:r>
      <w:r w:rsidRPr="002A64B2">
        <w:rPr>
          <w:rFonts w:ascii="Times New Roman" w:eastAsia="Times New Roman" w:hAnsi="Times New Roman" w:cs="Times New Roman"/>
          <w:sz w:val="28"/>
          <w:szCs w:val="28"/>
          <w:lang w:eastAsia="ru-RU"/>
        </w:rPr>
        <w:t xml:space="preserve">. Различие заключалось  в виде и форме деятельности, не в содержании. Высшая школа, по утверждению Вернадского должна была учить молодое поколение, сообщая ему то, что добыто человеческой мыслью, приучать его «научно мыслить и научно работать». Она  также должна являться «очагом научного искания, быть центром самостоятельной научной работы». Наконец, она должна быть «носительницей просвещения в обществе и народе», распространять «новые знания, новые приемы работы  и мышления»[37]. </w:t>
      </w:r>
      <w:r w:rsidRPr="002A64B2">
        <w:rPr>
          <w:rFonts w:ascii="Times New Roman" w:eastAsia="Times New Roman" w:hAnsi="Times New Roman" w:cs="Times New Roman"/>
          <w:sz w:val="28"/>
          <w:szCs w:val="28"/>
          <w:vertAlign w:val="superscript"/>
          <w:lang w:eastAsia="ru-RU"/>
        </w:rPr>
        <w:footnoteReference w:id="37"/>
      </w:r>
      <w:r w:rsidRPr="002A64B2">
        <w:rPr>
          <w:rFonts w:ascii="Times New Roman" w:eastAsia="Times New Roman" w:hAnsi="Times New Roman" w:cs="Times New Roman"/>
          <w:sz w:val="28"/>
          <w:szCs w:val="28"/>
          <w:lang w:eastAsia="ru-RU"/>
        </w:rPr>
        <w:t>.</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Итак, наука, является ли она само знание или форма организации научного труда, становится связующей нитью в деятельности различных структур высшей школы. Такая роль науки как фактора интеграции двух отраслей культуры не означает умаления педагогической, воспитывающей функции высшей школы, которая выступает как важнейшая ее сторона и которую следует изучать специально под соответствующим углом зрения. Акцент на науку в данном случае имеет другой смысл: показать возможность применения в изучении высшей школы и науки общих методологических принципов.</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 xml:space="preserve">Это объясняется следующими причинами. Наука является той фундаментальной базой, на которой строится вся сфера образования общества и обеспечивается ее функционирование. </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Содержательное наполнение всех учебных дисциплин в сфере образования обеспечивается наукой.</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Подготовка квалифицированных кадров на уровне кандидата и доктора наук для сферы образования осуществляется в сфере науки.</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lastRenderedPageBreak/>
        <w:t>Организация среды образования и построение для нее системы управления в сфере науки осуществляется совместно.</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Значительная часть специалистов высокого уровня принадлежит одновременно и сфере науки и сфере образования. При этом стаж научно-педагогической деятельности отражает единство науки и образования.</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Наука и образование как социальные институты объединяются в понятие пространство культуры, т.е. «мир предметов и процессов второй природы». Оно целиком выступает продуктом и сферой человеческой деятельности включает в себя ряд структурных элементов [38].</w:t>
      </w:r>
      <w:r w:rsidRPr="002A64B2">
        <w:rPr>
          <w:rFonts w:ascii="Times New Roman" w:eastAsia="Times New Roman" w:hAnsi="Times New Roman" w:cs="Times New Roman"/>
          <w:sz w:val="28"/>
          <w:szCs w:val="28"/>
          <w:vertAlign w:val="superscript"/>
          <w:lang w:eastAsia="ru-RU"/>
        </w:rPr>
        <w:footnoteReference w:id="38"/>
      </w:r>
      <w:r w:rsidRPr="002A64B2">
        <w:rPr>
          <w:rFonts w:ascii="Times New Roman" w:eastAsia="Times New Roman" w:hAnsi="Times New Roman" w:cs="Times New Roman"/>
          <w:sz w:val="28"/>
          <w:szCs w:val="28"/>
          <w:lang w:eastAsia="ru-RU"/>
        </w:rPr>
        <w:t>.</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В народном хозяйстве - наука является ведущим элементом, так как ее качественный уровень определяет качество образования: преподавать можно лишь то, что предварительно изучено и исследовано в научной деятельности. Но в количественном отношении доминирует сфера образования, так как охватывает все население.</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 xml:space="preserve">Сказанное позволяет сделать вывод, что при наличии структурных, организационных и некоторый других особенностей, оба </w:t>
      </w:r>
      <w:proofErr w:type="gramStart"/>
      <w:r w:rsidRPr="002A64B2">
        <w:rPr>
          <w:rFonts w:ascii="Times New Roman" w:eastAsia="Times New Roman" w:hAnsi="Times New Roman" w:cs="Times New Roman"/>
          <w:sz w:val="28"/>
          <w:szCs w:val="28"/>
          <w:lang w:eastAsia="ru-RU"/>
        </w:rPr>
        <w:t>изучаемых  института</w:t>
      </w:r>
      <w:proofErr w:type="gramEnd"/>
      <w:r w:rsidRPr="002A64B2">
        <w:rPr>
          <w:rFonts w:ascii="Times New Roman" w:eastAsia="Times New Roman" w:hAnsi="Times New Roman" w:cs="Times New Roman"/>
          <w:sz w:val="28"/>
          <w:szCs w:val="28"/>
          <w:lang w:eastAsia="ru-RU"/>
        </w:rPr>
        <w:t xml:space="preserve"> культуры функционально во многом близки. На этом строиться их объединение в рамках одной работы, а также использование адекватной исследовательской методики, определяемой понятием «социальный подход».</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 xml:space="preserve">Социальный смысл образования  выражается в тех целях и задачах, которые выдвигает перед ним общество. При этом следует, что образование-наука-культура связаны между собой  принципом всеобщности. Наука предстает в качестве особого типа мышления и деятельности,  культура как система трансляции и реализации  особого рода норм, образцов, эталонов и образцов деятельности, образование как социокультурный феномен с познавательным характером отношений и  построенных на этом основании образовательных систем. </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Процесс характеристики эволюции науки  имеет определенную связь с принципами организации научных исследований. Термин «организация», хотя и не исчерпывает содержание социального подхода, является одним из основных, поскольку характеризует науку с той ее стороны, которая наиболее полно определяет специфику института науки как одной из составляющих частей  общества. В представление об организации науки органично вписываются основные черты устройства этого института, формы его функционирования, отношения с властью.</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 xml:space="preserve">Как уже отмечалось, третий этап развития науки  в России характеризовался созданием системы общегосударственной координации и </w:t>
      </w:r>
      <w:r w:rsidRPr="002A64B2">
        <w:rPr>
          <w:rFonts w:ascii="Times New Roman" w:eastAsia="Times New Roman" w:hAnsi="Times New Roman" w:cs="Times New Roman"/>
          <w:sz w:val="28"/>
          <w:szCs w:val="28"/>
          <w:lang w:eastAsia="ru-RU"/>
        </w:rPr>
        <w:lastRenderedPageBreak/>
        <w:t>централизации научной работы. В 20-30- е годы ХХ века формировался государственный аппарат управления наукой. В 1918 году был образован Научный отдел Наркомпроса (с 1922 г. – Главнаука).  Основными задачами отдела были следующие: мобилизация и концентрация всех научных сил страны с заменой индивидуального коллективным научным творчеством; систематическая, планомерная организация научных исследований; сближение науки с практикой; научное обслуживание центральны советских учреждений; «наконец, весь этот ряд организационных работ должен завершится организацией самой науки. Должен быть создан из рядов самих ученых и деятелей науки высший научный центр, объединяющий и направляющий научную работу в стране» [39].</w:t>
      </w:r>
      <w:r w:rsidRPr="002A64B2">
        <w:rPr>
          <w:rFonts w:ascii="Times New Roman" w:eastAsia="Times New Roman" w:hAnsi="Times New Roman" w:cs="Times New Roman"/>
          <w:sz w:val="28"/>
          <w:szCs w:val="28"/>
          <w:vertAlign w:val="superscript"/>
          <w:lang w:eastAsia="ru-RU"/>
        </w:rPr>
        <w:footnoteReference w:id="39"/>
      </w:r>
      <w:r w:rsidRPr="002A64B2">
        <w:rPr>
          <w:rFonts w:ascii="Times New Roman" w:eastAsia="Times New Roman" w:hAnsi="Times New Roman" w:cs="Times New Roman"/>
          <w:sz w:val="28"/>
          <w:szCs w:val="28"/>
          <w:lang w:eastAsia="ru-RU"/>
        </w:rPr>
        <w:t>.</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 xml:space="preserve">В этот период, в августе 1918 году был образован второй общегосударственный орган управления наукой и научными учреждениями – Научно технический отдел (НТО) ВСНХ. Его основной задачей  выступала организация прикладных исследований для нужд промышленности, создание для этого необходимых институтов и лабораторий, обеспечение их деятельности.  </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 xml:space="preserve">Помимо указанных двух координирующих центров, свои научные структуры управления наукой формировали наркоматы: земледелия, здравоохранения, путей сообщения и т.д. При каждом из них был образован научно-консультативный орган – ученый комитет, куда входили ученые, в том числе руководители научных учреждений. </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 xml:space="preserve">С начала 20-х годов ХХ века, осуществленная перестройка Наркомпроса видоизменила и структуру управления научными учреждениями. Были образованы Академцентр, Государственный ученый совет (ГУС) и Главное управление  научных и научно-художественных учреждений (Главнаука). Академцентр имел задачей общетеоретическое руководство культурным строительством, его научная  секция должна вырабатывать политику в сфере науки. Государственный ученый совет являлся коллегиальным «советником государства» по вопросам развития науки; в его функции входило рассмотрение предложений о создании новых институтов и направление работ действующих, обсуждение планов и отчетов и т.д. Главнаука была исполнительным административным органом, в ее функции входили оперативное управление, финансирование, координация работ, организационное построение учреждений науки [40]. </w:t>
      </w:r>
      <w:r w:rsidRPr="002A64B2">
        <w:rPr>
          <w:rFonts w:ascii="Times New Roman" w:eastAsia="Times New Roman" w:hAnsi="Times New Roman" w:cs="Times New Roman"/>
          <w:sz w:val="28"/>
          <w:szCs w:val="28"/>
          <w:vertAlign w:val="superscript"/>
          <w:lang w:eastAsia="ru-RU"/>
        </w:rPr>
        <w:footnoteReference w:id="40"/>
      </w:r>
      <w:r w:rsidRPr="002A64B2">
        <w:rPr>
          <w:rFonts w:ascii="Times New Roman" w:eastAsia="Times New Roman" w:hAnsi="Times New Roman" w:cs="Times New Roman"/>
          <w:sz w:val="28"/>
          <w:szCs w:val="28"/>
          <w:lang w:eastAsia="ru-RU"/>
        </w:rPr>
        <w:t xml:space="preserve">. </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lastRenderedPageBreak/>
        <w:t xml:space="preserve">Важными центрами планирования и координации научной работы в масштабах страны стали  Госплан (1921 г.) и Особый временный комитет науки СНК РСФСР (1922-1924 гг.), деятельность которых обеспечивала  курс на единую научно-техническую политику, главным образом по вопросам выделения ресурсов.  Позднее были образованы Отдел научных учреждений и Комиссия по содействию работам АН СССР (1926-1929), Ученый комитет ЦИК СССР (1926-1938 гг.) [41]. </w:t>
      </w:r>
      <w:r w:rsidRPr="002A64B2">
        <w:rPr>
          <w:rFonts w:ascii="Times New Roman" w:eastAsia="Times New Roman" w:hAnsi="Times New Roman" w:cs="Times New Roman"/>
          <w:sz w:val="28"/>
          <w:szCs w:val="28"/>
          <w:vertAlign w:val="superscript"/>
          <w:lang w:eastAsia="ru-RU"/>
        </w:rPr>
        <w:footnoteReference w:id="41"/>
      </w:r>
      <w:r w:rsidRPr="002A64B2">
        <w:rPr>
          <w:rFonts w:ascii="Times New Roman" w:eastAsia="Times New Roman" w:hAnsi="Times New Roman" w:cs="Times New Roman"/>
          <w:sz w:val="28"/>
          <w:szCs w:val="28"/>
          <w:lang w:eastAsia="ru-RU"/>
        </w:rPr>
        <w:t xml:space="preserve">.  </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 xml:space="preserve">На региональном уровне, в пределах территориальных рамок данного исследования, координацией работы научных учреждений занимались краевые, областные, местные органы власти и управления; ассоциации </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sz w:val="28"/>
          <w:szCs w:val="28"/>
          <w:lang w:eastAsia="ru-RU"/>
        </w:rPr>
        <w:t xml:space="preserve">Единого органа руководства и управления наукой в пределах страны и региона  образовано не было. Поскольку в значительной своей части наука обслуживала другие отрасли, прежде всего экономику, народное хозяйство, которые напрямую были заинтересованы в ее развитии. Через их финансирование  обеспечивались соответствующие научные исследования. Поэтому аппарат управления наукой строился по ведомственному принципу. Оставляя общегосударственным органам в основном функции стратегического планирования и координации. </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p>
    <w:p w:rsidR="002A64B2" w:rsidRPr="002A64B2" w:rsidRDefault="002A64B2" w:rsidP="002A64B2">
      <w:pPr>
        <w:spacing w:after="0"/>
        <w:ind w:firstLine="709"/>
        <w:jc w:val="both"/>
        <w:rPr>
          <w:rFonts w:ascii="Times New Roman" w:eastAsia="Times New Roman" w:hAnsi="Times New Roman" w:cs="Times New Roman"/>
          <w:color w:val="FF0000"/>
          <w:sz w:val="28"/>
          <w:szCs w:val="28"/>
          <w:lang w:eastAsia="ru-RU"/>
        </w:rPr>
      </w:pPr>
      <w:r w:rsidRPr="002A64B2">
        <w:rPr>
          <w:rFonts w:ascii="Times New Roman" w:eastAsia="Times New Roman" w:hAnsi="Times New Roman" w:cs="Times New Roman"/>
          <w:sz w:val="28"/>
          <w:szCs w:val="28"/>
          <w:lang w:eastAsia="ru-RU"/>
        </w:rPr>
        <w:t xml:space="preserve">Таким образом, </w:t>
      </w:r>
    </w:p>
    <w:p w:rsidR="002A64B2" w:rsidRPr="002A64B2" w:rsidRDefault="002A64B2" w:rsidP="002A64B2">
      <w:pPr>
        <w:spacing w:after="0"/>
        <w:ind w:firstLine="709"/>
        <w:jc w:val="both"/>
        <w:rPr>
          <w:rFonts w:ascii="Times New Roman" w:eastAsia="Times New Roman" w:hAnsi="Times New Roman" w:cs="Times New Roman"/>
          <w:sz w:val="28"/>
          <w:szCs w:val="28"/>
          <w:lang w:eastAsia="ru-RU"/>
        </w:rPr>
      </w:pPr>
      <w:r w:rsidRPr="002A64B2">
        <w:rPr>
          <w:rFonts w:ascii="Times New Roman" w:eastAsia="Times New Roman" w:hAnsi="Times New Roman" w:cs="Times New Roman"/>
          <w:color w:val="FF0000"/>
          <w:sz w:val="28"/>
          <w:szCs w:val="28"/>
          <w:lang w:eastAsia="ru-RU"/>
        </w:rPr>
        <w:t xml:space="preserve">     </w:t>
      </w:r>
      <w:r w:rsidRPr="002A64B2">
        <w:rPr>
          <w:rFonts w:ascii="Times New Roman" w:eastAsia="Times New Roman" w:hAnsi="Times New Roman" w:cs="Times New Roman"/>
          <w:b/>
          <w:color w:val="FF0000"/>
          <w:sz w:val="28"/>
          <w:szCs w:val="28"/>
          <w:lang w:eastAsia="ru-RU"/>
        </w:rPr>
        <w:t>Таким образом</w:t>
      </w:r>
      <w:r w:rsidRPr="002A64B2">
        <w:rPr>
          <w:rFonts w:ascii="Times New Roman" w:eastAsia="Times New Roman" w:hAnsi="Times New Roman" w:cs="Times New Roman"/>
          <w:color w:val="FF0000"/>
          <w:sz w:val="28"/>
          <w:szCs w:val="28"/>
          <w:lang w:eastAsia="ru-RU"/>
        </w:rPr>
        <w:t xml:space="preserve">, разнообразные точки зрения ученых к определению понятия «наука», ее особенности как социального института, характеристика  структурных элементов, организационных принципов советской науки позволило автору данного исследования   определить основные подходы к проблеме   </w:t>
      </w:r>
      <w:r w:rsidRPr="002A64B2">
        <w:rPr>
          <w:rFonts w:ascii="Times New Roman" w:eastAsia="Times New Roman" w:hAnsi="Times New Roman" w:cs="Times New Roman"/>
          <w:sz w:val="28"/>
          <w:szCs w:val="28"/>
          <w:lang w:eastAsia="ru-RU"/>
        </w:rPr>
        <w:t xml:space="preserve"> и общие характеристики политики советского государства в сфере науки в конкретное историческое время, и систему организации и материального обеспечения научной деятельности, и кадровый комплекс, и основные направления и состояние научных исследований, и мировоззренческий аспект научного сообщества, потребовали использовать совокупность методов различных научных дисциплин. При этом создается  многовариантная методологическая позиция на основе принципа взаимодействия и взаимодополнения различных подходов  при ведущей роли социального подхода.  </w:t>
      </w:r>
    </w:p>
    <w:p w:rsidR="002A64B2" w:rsidRPr="002A64B2" w:rsidRDefault="002A64B2" w:rsidP="002A64B2">
      <w:pPr>
        <w:spacing w:after="0"/>
        <w:ind w:firstLine="709"/>
        <w:rPr>
          <w:rFonts w:ascii="Times New Roman" w:eastAsia="Times New Roman" w:hAnsi="Times New Roman" w:cs="Times New Roman"/>
          <w:sz w:val="24"/>
          <w:szCs w:val="24"/>
          <w:lang w:eastAsia="ru-RU"/>
        </w:rPr>
      </w:pPr>
    </w:p>
    <w:p w:rsidR="002A64B2" w:rsidRPr="002A64B2" w:rsidRDefault="002A64B2" w:rsidP="002A64B2">
      <w:pPr>
        <w:ind w:firstLine="709"/>
      </w:pPr>
    </w:p>
    <w:p w:rsidR="000A73A8" w:rsidRDefault="000A73A8" w:rsidP="002A64B2">
      <w:pPr>
        <w:spacing w:after="0"/>
        <w:ind w:firstLine="709"/>
        <w:jc w:val="both"/>
        <w:rPr>
          <w:rFonts w:ascii="Times New Roman" w:hAnsi="Times New Roman" w:cs="Times New Roman"/>
          <w:sz w:val="28"/>
          <w:szCs w:val="28"/>
        </w:rPr>
      </w:pPr>
    </w:p>
    <w:p w:rsidR="000A405C" w:rsidRDefault="000A405C" w:rsidP="002A64B2">
      <w:pPr>
        <w:spacing w:after="0"/>
        <w:ind w:firstLine="709"/>
        <w:jc w:val="both"/>
        <w:rPr>
          <w:rFonts w:ascii="Times New Roman" w:hAnsi="Times New Roman" w:cs="Times New Roman"/>
          <w:sz w:val="28"/>
          <w:szCs w:val="28"/>
        </w:rPr>
      </w:pPr>
    </w:p>
    <w:p w:rsidR="008E08D0" w:rsidRDefault="008E08D0" w:rsidP="002A64B2">
      <w:pPr>
        <w:spacing w:after="0"/>
        <w:jc w:val="center"/>
        <w:rPr>
          <w:rFonts w:ascii="Times New Roman" w:hAnsi="Times New Roman" w:cs="Times New Roman"/>
          <w:b/>
          <w:sz w:val="32"/>
          <w:szCs w:val="32"/>
        </w:rPr>
      </w:pPr>
      <w:r>
        <w:rPr>
          <w:rFonts w:ascii="Times New Roman" w:hAnsi="Times New Roman" w:cs="Times New Roman"/>
          <w:b/>
          <w:sz w:val="32"/>
          <w:szCs w:val="32"/>
        </w:rPr>
        <w:lastRenderedPageBreak/>
        <w:t xml:space="preserve">ГЛАВА </w:t>
      </w:r>
      <w:r w:rsidR="003D5A4C">
        <w:rPr>
          <w:rFonts w:ascii="Times New Roman" w:hAnsi="Times New Roman" w:cs="Times New Roman"/>
          <w:b/>
          <w:sz w:val="32"/>
          <w:szCs w:val="32"/>
        </w:rPr>
        <w:t>5</w:t>
      </w:r>
      <w:r>
        <w:rPr>
          <w:rFonts w:ascii="Times New Roman" w:hAnsi="Times New Roman" w:cs="Times New Roman"/>
          <w:b/>
          <w:sz w:val="32"/>
          <w:szCs w:val="32"/>
        </w:rPr>
        <w:t xml:space="preserve">. </w:t>
      </w:r>
      <w:r w:rsidR="00710683">
        <w:rPr>
          <w:rFonts w:ascii="Times New Roman" w:hAnsi="Times New Roman" w:cs="Times New Roman"/>
          <w:b/>
          <w:sz w:val="32"/>
          <w:szCs w:val="32"/>
        </w:rPr>
        <w:t>МЕТОДОЛОГИЧЕСКИ</w:t>
      </w:r>
      <w:r w:rsidR="00C00963">
        <w:rPr>
          <w:rFonts w:ascii="Times New Roman" w:hAnsi="Times New Roman" w:cs="Times New Roman"/>
          <w:b/>
          <w:sz w:val="32"/>
          <w:szCs w:val="32"/>
        </w:rPr>
        <w:t xml:space="preserve">Е </w:t>
      </w:r>
      <w:r w:rsidR="003D5A4C">
        <w:rPr>
          <w:rFonts w:ascii="Times New Roman" w:hAnsi="Times New Roman" w:cs="Times New Roman"/>
          <w:b/>
          <w:sz w:val="32"/>
          <w:szCs w:val="32"/>
        </w:rPr>
        <w:t xml:space="preserve">ВОПРОСЫ </w:t>
      </w:r>
      <w:r w:rsidRPr="008E08D0">
        <w:rPr>
          <w:rFonts w:ascii="Times New Roman" w:hAnsi="Times New Roman" w:cs="Times New Roman"/>
          <w:b/>
          <w:sz w:val="32"/>
          <w:szCs w:val="32"/>
        </w:rPr>
        <w:t>ЭТНОНАЦИОНАЛЬН</w:t>
      </w:r>
      <w:r w:rsidR="00C00963">
        <w:rPr>
          <w:rFonts w:ascii="Times New Roman" w:hAnsi="Times New Roman" w:cs="Times New Roman"/>
          <w:b/>
          <w:sz w:val="32"/>
          <w:szCs w:val="32"/>
        </w:rPr>
        <w:t>ОЙ</w:t>
      </w:r>
      <w:r w:rsidRPr="008E08D0">
        <w:rPr>
          <w:rFonts w:ascii="Times New Roman" w:hAnsi="Times New Roman" w:cs="Times New Roman"/>
          <w:b/>
          <w:sz w:val="32"/>
          <w:szCs w:val="32"/>
        </w:rPr>
        <w:t xml:space="preserve"> ПОЛИТИК</w:t>
      </w:r>
      <w:r w:rsidR="00C00963">
        <w:rPr>
          <w:rFonts w:ascii="Times New Roman" w:hAnsi="Times New Roman" w:cs="Times New Roman"/>
          <w:b/>
          <w:sz w:val="32"/>
          <w:szCs w:val="32"/>
        </w:rPr>
        <w:t>И</w:t>
      </w:r>
      <w:r w:rsidRPr="008E08D0">
        <w:rPr>
          <w:rFonts w:ascii="Times New Roman" w:hAnsi="Times New Roman" w:cs="Times New Roman"/>
          <w:b/>
          <w:sz w:val="32"/>
          <w:szCs w:val="32"/>
        </w:rPr>
        <w:t xml:space="preserve"> </w:t>
      </w:r>
      <w:r w:rsidR="000A73A8">
        <w:rPr>
          <w:rFonts w:ascii="Times New Roman" w:hAnsi="Times New Roman" w:cs="Times New Roman"/>
          <w:b/>
          <w:sz w:val="32"/>
          <w:szCs w:val="32"/>
        </w:rPr>
        <w:t xml:space="preserve"> </w:t>
      </w:r>
      <w:r w:rsidR="00C00963">
        <w:rPr>
          <w:rFonts w:ascii="Times New Roman" w:hAnsi="Times New Roman" w:cs="Times New Roman"/>
          <w:b/>
          <w:sz w:val="32"/>
          <w:szCs w:val="32"/>
        </w:rPr>
        <w:t xml:space="preserve">В СОВРЕМЕННОМ НАУЧНОМ ЗНАНИИ </w:t>
      </w:r>
    </w:p>
    <w:p w:rsidR="008E08D0" w:rsidRPr="008E08D0" w:rsidRDefault="00C00963" w:rsidP="002A64B2">
      <w:pPr>
        <w:spacing w:after="0"/>
        <w:jc w:val="center"/>
        <w:rPr>
          <w:rFonts w:ascii="Times New Roman" w:hAnsi="Times New Roman" w:cs="Times New Roman"/>
          <w:b/>
          <w:sz w:val="32"/>
          <w:szCs w:val="32"/>
        </w:rPr>
      </w:pPr>
      <w:r>
        <w:rPr>
          <w:rFonts w:ascii="Times New Roman" w:eastAsia="Times New Roman" w:hAnsi="Times New Roman" w:cs="Times New Roman"/>
          <w:color w:val="000000"/>
          <w:sz w:val="28"/>
          <w:szCs w:val="28"/>
          <w:lang w:eastAsia="ru-RU" w:bidi="bn-IN"/>
        </w:rPr>
        <w:t xml:space="preserve"> </w:t>
      </w:r>
    </w:p>
    <w:p w:rsidR="008E08D0" w:rsidRDefault="008E08D0" w:rsidP="002A64B2">
      <w:pPr>
        <w:spacing w:after="0"/>
        <w:ind w:firstLine="709"/>
        <w:jc w:val="both"/>
        <w:rPr>
          <w:rFonts w:ascii="Times New Roman" w:eastAsia="Times New Roman" w:hAnsi="Times New Roman" w:cs="Times New Roman"/>
          <w:b/>
          <w:i/>
          <w:color w:val="000000"/>
          <w:sz w:val="28"/>
          <w:szCs w:val="28"/>
          <w:lang w:eastAsia="ru-RU" w:bidi="bn-IN"/>
        </w:rPr>
      </w:pPr>
      <w:r w:rsidRPr="008E08D0">
        <w:rPr>
          <w:rFonts w:ascii="Times New Roman" w:eastAsia="Times New Roman" w:hAnsi="Times New Roman" w:cs="Times New Roman"/>
          <w:b/>
          <w:i/>
          <w:color w:val="000000"/>
          <w:sz w:val="28"/>
          <w:szCs w:val="28"/>
          <w:lang w:eastAsia="ru-RU" w:bidi="bn-IN"/>
        </w:rPr>
        <w:t>Кравченко И.Н., кандидат исторических наук, доцент</w:t>
      </w:r>
    </w:p>
    <w:p w:rsidR="00865F02" w:rsidRPr="008E08D0" w:rsidRDefault="00865F02" w:rsidP="002A64B2">
      <w:pPr>
        <w:spacing w:after="0"/>
        <w:ind w:firstLine="709"/>
        <w:jc w:val="both"/>
        <w:rPr>
          <w:rFonts w:ascii="Times New Roman" w:eastAsia="Times New Roman" w:hAnsi="Times New Roman" w:cs="Times New Roman"/>
          <w:b/>
          <w:i/>
          <w:color w:val="000000"/>
          <w:sz w:val="28"/>
          <w:szCs w:val="28"/>
          <w:lang w:eastAsia="ru-RU" w:bidi="bn-IN"/>
        </w:rPr>
      </w:pP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sz w:val="28"/>
          <w:szCs w:val="28"/>
          <w:lang w:eastAsia="ru-RU" w:bidi="bn-IN"/>
        </w:rPr>
        <w:t>В отечественной политической практике традиционно значительное место уделяется этнонациональной политике. Связано это</w:t>
      </w:r>
      <w:r w:rsidRPr="004379FB">
        <w:rPr>
          <w:rFonts w:ascii="Times New Roman" w:eastAsia="Times New Roman" w:hAnsi="Times New Roman" w:cs="Times New Roman"/>
          <w:color w:val="000000"/>
          <w:sz w:val="28"/>
          <w:szCs w:val="28"/>
          <w:lang w:eastAsia="ru-RU" w:bidi="bn-IN"/>
        </w:rPr>
        <w:t xml:space="preserve"> с тем, что российское общество исторически сложилось как полиэтничное</w:t>
      </w:r>
      <w:r w:rsidR="00710683">
        <w:rPr>
          <w:rFonts w:ascii="Times New Roman" w:eastAsia="Times New Roman" w:hAnsi="Times New Roman" w:cs="Times New Roman"/>
          <w:color w:val="000000"/>
          <w:sz w:val="28"/>
          <w:szCs w:val="28"/>
          <w:lang w:eastAsia="ru-RU" w:bidi="bn-IN"/>
        </w:rPr>
        <w:t xml:space="preserve">. В </w:t>
      </w:r>
      <w:r w:rsidRPr="004379FB">
        <w:rPr>
          <w:rFonts w:ascii="Times New Roman" w:eastAsia="Times New Roman" w:hAnsi="Times New Roman" w:cs="Times New Roman"/>
          <w:color w:val="000000"/>
          <w:sz w:val="28"/>
          <w:szCs w:val="28"/>
          <w:lang w:eastAsia="ru-RU" w:bidi="bn-IN"/>
        </w:rPr>
        <w:t>результате, перед ним встала проблема обеспечения эффективной интеграции всех своих членов в общую политическую структуру государства. Таким образом, сфера этнонациональной политики имеет для России особое</w:t>
      </w:r>
      <w:r w:rsidRPr="004379FB">
        <w:rPr>
          <w:rFonts w:ascii="Times New Roman" w:eastAsia="Times New Roman" w:hAnsi="Times New Roman" w:cs="Times New Roman"/>
          <w:color w:val="FF0000"/>
          <w:sz w:val="28"/>
          <w:szCs w:val="28"/>
          <w:lang w:eastAsia="ru-RU" w:bidi="bn-IN"/>
        </w:rPr>
        <w:t xml:space="preserve"> </w:t>
      </w:r>
      <w:r w:rsidRPr="004379FB">
        <w:rPr>
          <w:rFonts w:ascii="Times New Roman" w:eastAsia="Times New Roman" w:hAnsi="Times New Roman" w:cs="Times New Roman"/>
          <w:color w:val="000000"/>
          <w:sz w:val="28"/>
          <w:szCs w:val="28"/>
          <w:lang w:eastAsia="ru-RU" w:bidi="bn-IN"/>
        </w:rPr>
        <w:t xml:space="preserve">значение. Из этого следует, что постановка </w:t>
      </w:r>
      <w:r w:rsidRPr="004379FB">
        <w:rPr>
          <w:rFonts w:ascii="Times New Roman" w:eastAsia="Times New Roman" w:hAnsi="Times New Roman" w:cs="Times New Roman"/>
          <w:sz w:val="28"/>
          <w:szCs w:val="28"/>
          <w:lang w:eastAsia="ru-RU" w:bidi="bn-IN"/>
        </w:rPr>
        <w:t>этнонациональной политики в качестве исследовательской проблемы имеет весомую социально-политическую актуальность. Более того, рассмотрение этнонациональной политики в к</w:t>
      </w:r>
      <w:r w:rsidRPr="004379FB">
        <w:rPr>
          <w:rFonts w:ascii="Times New Roman" w:eastAsia="Times New Roman" w:hAnsi="Times New Roman" w:cs="Times New Roman"/>
          <w:color w:val="000000"/>
          <w:sz w:val="28"/>
          <w:szCs w:val="28"/>
          <w:lang w:eastAsia="ru-RU" w:bidi="bn-IN"/>
        </w:rPr>
        <w:t>ачестве исследовательской проблемы является очень перспективным с точки зрения научности</w:t>
      </w:r>
      <w:r w:rsidRPr="004379FB">
        <w:rPr>
          <w:rFonts w:ascii="Times New Roman" w:eastAsia="Times New Roman" w:hAnsi="Times New Roman" w:cs="Times New Roman"/>
          <w:color w:val="FF0000"/>
          <w:sz w:val="28"/>
          <w:szCs w:val="28"/>
          <w:lang w:eastAsia="ru-RU" w:bidi="bn-IN"/>
        </w:rPr>
        <w:t>.</w:t>
      </w:r>
      <w:r w:rsidRPr="004379FB">
        <w:rPr>
          <w:rFonts w:ascii="Times New Roman" w:eastAsia="Times New Roman" w:hAnsi="Times New Roman" w:cs="Times New Roman"/>
          <w:color w:val="000000"/>
          <w:sz w:val="28"/>
          <w:szCs w:val="28"/>
          <w:lang w:eastAsia="ru-RU" w:bidi="bn-IN"/>
        </w:rPr>
        <w:t xml:space="preserve"> Это обусловлено в первую очередь тем, что в методологическом плане по пробл</w:t>
      </w:r>
      <w:r w:rsidR="000A73A8">
        <w:rPr>
          <w:rFonts w:ascii="Times New Roman" w:eastAsia="Times New Roman" w:hAnsi="Times New Roman" w:cs="Times New Roman"/>
          <w:color w:val="000000"/>
          <w:sz w:val="28"/>
          <w:szCs w:val="28"/>
          <w:lang w:eastAsia="ru-RU" w:bidi="bn-IN"/>
        </w:rPr>
        <w:t xml:space="preserve">еме этнонациональной политики </w:t>
      </w:r>
      <w:r w:rsidRPr="004379FB">
        <w:rPr>
          <w:rFonts w:ascii="Times New Roman" w:eastAsia="Times New Roman" w:hAnsi="Times New Roman" w:cs="Times New Roman"/>
          <w:color w:val="000000"/>
          <w:sz w:val="28"/>
          <w:szCs w:val="28"/>
          <w:lang w:eastAsia="ru-RU" w:bidi="bn-IN"/>
        </w:rPr>
        <w:t>имеются очень противоречивые мнения и, следовательно, научная работа, посвященная тем проблемам, которые возникают в современном научном знании по вопросу этнонациональной политики, может поспособствовать выявлению точек преодоления противоречий.</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 xml:space="preserve">В современном российском научном и публичном дискурсах определение «этнонациональной политики» имеет весьма расплывчатое значение. Объяснить это можно тем, что сама этнонациональная политика как самостоятельная сфера политической деятельности выделяется лишь в отечественной политической традиции, а также в странах ближнего зарубежья. В других странах этнонациональную политику в отдельную сферу деятельности государства не выделяют, а предмет ее регулирования включают в государственную политику. Так же и сам подход к деятельности зарубежных государств в этнической сфере во многом отличается от российского опыта. Связано это с различиями в теоретическом обосновании данной сферы политической деятельности. В результате этого в науке появились противоположные трактовки сущности этнонациональной политики </w:t>
      </w:r>
      <w:r w:rsidRPr="004379FB">
        <w:rPr>
          <w:rFonts w:ascii="Times New Roman" w:hAnsi="Times New Roman" w:cs="Times New Roman"/>
          <w:sz w:val="28"/>
          <w:szCs w:val="28"/>
        </w:rPr>
        <w:t>[3, 157]</w:t>
      </w:r>
      <w:r w:rsidRPr="004379FB">
        <w:rPr>
          <w:rFonts w:ascii="Times New Roman" w:eastAsia="Times New Roman" w:hAnsi="Times New Roman" w:cs="Times New Roman"/>
          <w:sz w:val="28"/>
          <w:szCs w:val="28"/>
        </w:rPr>
        <w:t>.</w:t>
      </w:r>
      <w:r w:rsidRPr="004379FB">
        <w:rPr>
          <w:rFonts w:ascii="Times New Roman" w:eastAsia="Times New Roman" w:hAnsi="Times New Roman" w:cs="Times New Roman"/>
          <w:color w:val="000000"/>
          <w:sz w:val="28"/>
          <w:szCs w:val="28"/>
          <w:lang w:eastAsia="ru-RU" w:bidi="bn-IN"/>
        </w:rPr>
        <w:t xml:space="preserve">  </w:t>
      </w:r>
    </w:p>
    <w:p w:rsidR="004379FB" w:rsidRPr="004379FB" w:rsidRDefault="00710683" w:rsidP="002A64B2">
      <w:pPr>
        <w:spacing w:after="0"/>
        <w:ind w:firstLine="709"/>
        <w:jc w:val="both"/>
        <w:rPr>
          <w:rFonts w:ascii="Times New Roman" w:eastAsia="Times New Roman" w:hAnsi="Times New Roman" w:cs="Times New Roman"/>
          <w:color w:val="000000"/>
          <w:sz w:val="28"/>
          <w:szCs w:val="28"/>
          <w:lang w:eastAsia="ru-RU" w:bidi="bn-IN"/>
        </w:rPr>
      </w:pPr>
      <w:r>
        <w:rPr>
          <w:rFonts w:ascii="Times New Roman" w:eastAsia="Times New Roman" w:hAnsi="Times New Roman" w:cs="Times New Roman"/>
          <w:color w:val="000000"/>
          <w:sz w:val="28"/>
          <w:szCs w:val="28"/>
          <w:lang w:eastAsia="ru-RU" w:bidi="bn-IN"/>
        </w:rPr>
        <w:t xml:space="preserve">В основе методологических споров указанной проблемы, находится понятие «нация», что привело к формированию нескольких точек зрения в определении ее сущности. </w:t>
      </w:r>
      <w:r w:rsidR="004379FB" w:rsidRPr="004379FB">
        <w:rPr>
          <w:rFonts w:ascii="Times New Roman" w:eastAsia="Times New Roman" w:hAnsi="Times New Roman" w:cs="Times New Roman"/>
          <w:color w:val="000000"/>
          <w:sz w:val="28"/>
          <w:szCs w:val="28"/>
          <w:lang w:eastAsia="ru-RU" w:bidi="bn-IN"/>
        </w:rPr>
        <w:t>Первый подход обычно ассоциируют с пон</w:t>
      </w:r>
      <w:r>
        <w:rPr>
          <w:rFonts w:ascii="Times New Roman" w:eastAsia="Times New Roman" w:hAnsi="Times New Roman" w:cs="Times New Roman"/>
          <w:color w:val="000000"/>
          <w:sz w:val="28"/>
          <w:szCs w:val="28"/>
          <w:lang w:eastAsia="ru-RU" w:bidi="bn-IN"/>
        </w:rPr>
        <w:t xml:space="preserve">ятием </w:t>
      </w:r>
      <w:r>
        <w:rPr>
          <w:rFonts w:ascii="Times New Roman" w:eastAsia="Times New Roman" w:hAnsi="Times New Roman" w:cs="Times New Roman"/>
          <w:color w:val="000000"/>
          <w:sz w:val="28"/>
          <w:szCs w:val="28"/>
          <w:lang w:eastAsia="ru-RU" w:bidi="bn-IN"/>
        </w:rPr>
        <w:lastRenderedPageBreak/>
        <w:t xml:space="preserve">«этнонации». Сторонники такой </w:t>
      </w:r>
      <w:r w:rsidR="004379FB" w:rsidRPr="004379FB">
        <w:rPr>
          <w:rFonts w:ascii="Times New Roman" w:eastAsia="Times New Roman" w:hAnsi="Times New Roman" w:cs="Times New Roman"/>
          <w:color w:val="000000"/>
          <w:sz w:val="28"/>
          <w:szCs w:val="28"/>
          <w:lang w:eastAsia="ru-RU" w:bidi="bn-IN"/>
        </w:rPr>
        <w:t>позиции</w:t>
      </w:r>
      <w:r>
        <w:rPr>
          <w:rFonts w:ascii="Times New Roman" w:eastAsia="Times New Roman" w:hAnsi="Times New Roman" w:cs="Times New Roman"/>
          <w:color w:val="000000"/>
          <w:sz w:val="28"/>
          <w:szCs w:val="28"/>
          <w:lang w:eastAsia="ru-RU" w:bidi="bn-IN"/>
        </w:rPr>
        <w:t xml:space="preserve"> </w:t>
      </w:r>
      <w:r w:rsidR="00924D1A">
        <w:rPr>
          <w:rFonts w:ascii="Times New Roman" w:eastAsia="Times New Roman" w:hAnsi="Times New Roman" w:cs="Times New Roman"/>
          <w:color w:val="000000"/>
          <w:sz w:val="28"/>
          <w:szCs w:val="28"/>
          <w:lang w:eastAsia="ru-RU" w:bidi="bn-IN"/>
        </w:rPr>
        <w:t>опираются в первую очередь на советскую научную традицию высказанную академиком  Ю. Бромлем. Он</w:t>
      </w:r>
      <w:r w:rsidR="004379FB" w:rsidRPr="004379FB">
        <w:rPr>
          <w:rFonts w:ascii="Times New Roman" w:eastAsia="Times New Roman" w:hAnsi="Times New Roman" w:cs="Times New Roman"/>
          <w:color w:val="000000"/>
          <w:sz w:val="28"/>
          <w:szCs w:val="28"/>
          <w:lang w:eastAsia="ru-RU" w:bidi="bn-IN"/>
        </w:rPr>
        <w:t xml:space="preserve"> понимал нацию как исторически высшую форму этноса </w:t>
      </w:r>
      <w:r w:rsidR="00924D1A">
        <w:rPr>
          <w:rFonts w:ascii="Times New Roman" w:hAnsi="Times New Roman" w:cs="Times New Roman"/>
          <w:sz w:val="28"/>
          <w:szCs w:val="28"/>
        </w:rPr>
        <w:t>[2</w:t>
      </w:r>
      <w:r w:rsidR="004379FB" w:rsidRPr="004379FB">
        <w:rPr>
          <w:rFonts w:ascii="Times New Roman" w:hAnsi="Times New Roman" w:cs="Times New Roman"/>
          <w:sz w:val="28"/>
          <w:szCs w:val="28"/>
        </w:rPr>
        <w:t>]</w:t>
      </w:r>
      <w:r w:rsidR="004379FB" w:rsidRPr="004379FB">
        <w:rPr>
          <w:rFonts w:ascii="Times New Roman" w:eastAsia="Times New Roman" w:hAnsi="Times New Roman" w:cs="Times New Roman"/>
          <w:color w:val="000000"/>
          <w:sz w:val="28"/>
          <w:szCs w:val="28"/>
          <w:lang w:eastAsia="ru-RU" w:bidi="bn-IN"/>
        </w:rPr>
        <w:t xml:space="preserve">. Кроме того, </w:t>
      </w:r>
      <w:r w:rsidR="00924D1A">
        <w:rPr>
          <w:rFonts w:ascii="Times New Roman" w:eastAsia="Times New Roman" w:hAnsi="Times New Roman" w:cs="Times New Roman"/>
          <w:color w:val="000000"/>
          <w:sz w:val="28"/>
          <w:szCs w:val="28"/>
          <w:lang w:eastAsia="ru-RU" w:bidi="bn-IN"/>
        </w:rPr>
        <w:t>сторонники «этнонации» базируются на идеях</w:t>
      </w:r>
      <w:r w:rsidR="004379FB" w:rsidRPr="004379FB">
        <w:rPr>
          <w:rFonts w:ascii="Times New Roman" w:eastAsia="Times New Roman" w:hAnsi="Times New Roman" w:cs="Times New Roman"/>
          <w:color w:val="000000"/>
          <w:sz w:val="28"/>
          <w:szCs w:val="28"/>
          <w:lang w:eastAsia="ru-RU" w:bidi="bn-IN"/>
        </w:rPr>
        <w:t xml:space="preserve"> тех западных антропологов, которые в основе этнического видят эссенциалистски понимаемую культуру </w:t>
      </w:r>
      <w:r w:rsidR="00924D1A">
        <w:rPr>
          <w:rFonts w:ascii="Times New Roman" w:hAnsi="Times New Roman" w:cs="Times New Roman"/>
          <w:sz w:val="28"/>
          <w:szCs w:val="28"/>
        </w:rPr>
        <w:t>[5</w:t>
      </w:r>
      <w:r w:rsidR="004379FB" w:rsidRPr="004379FB">
        <w:rPr>
          <w:rFonts w:ascii="Times New Roman" w:hAnsi="Times New Roman" w:cs="Times New Roman"/>
          <w:sz w:val="28"/>
          <w:szCs w:val="28"/>
        </w:rPr>
        <w:t>]</w:t>
      </w:r>
      <w:r w:rsidR="004379FB" w:rsidRPr="004379FB">
        <w:rPr>
          <w:rFonts w:ascii="Times New Roman" w:eastAsia="Times New Roman" w:hAnsi="Times New Roman" w:cs="Times New Roman"/>
          <w:sz w:val="28"/>
          <w:szCs w:val="28"/>
        </w:rPr>
        <w:t>.</w:t>
      </w:r>
      <w:r w:rsidR="004379FB" w:rsidRPr="004379FB">
        <w:rPr>
          <w:rFonts w:ascii="Times New Roman" w:eastAsia="Times New Roman" w:hAnsi="Times New Roman" w:cs="Times New Roman"/>
          <w:color w:val="000000"/>
          <w:sz w:val="28"/>
          <w:szCs w:val="28"/>
        </w:rPr>
        <w:t xml:space="preserve"> </w:t>
      </w:r>
      <w:r w:rsidR="004379FB" w:rsidRPr="004379FB">
        <w:rPr>
          <w:rFonts w:ascii="Times New Roman" w:eastAsia="Times New Roman" w:hAnsi="Times New Roman" w:cs="Times New Roman"/>
          <w:color w:val="000000"/>
          <w:sz w:val="28"/>
          <w:szCs w:val="28"/>
          <w:lang w:eastAsia="ru-RU" w:bidi="bn-IN"/>
        </w:rPr>
        <w:t xml:space="preserve"> Среди таких антропологов в первую очередь надо отметить американского ученого Клиффорда Гирца (в особенности этот подход прослеживается в его ранних работах).</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 xml:space="preserve">В противовес этому подходу концепция «гражданской нации» обосновывается в первую очередь западными конструктивистскими теориями - среди авторов этого подхода такие известные антропологи как Фредерик Барт, Бенедикт Андерсон, Эрнест Геллнер </w:t>
      </w:r>
      <w:r w:rsidR="00924D1A">
        <w:rPr>
          <w:rFonts w:ascii="Times New Roman" w:hAnsi="Times New Roman" w:cs="Times New Roman"/>
          <w:sz w:val="28"/>
          <w:szCs w:val="28"/>
        </w:rPr>
        <w:t>[4</w:t>
      </w:r>
      <w:r w:rsidRPr="004379FB">
        <w:rPr>
          <w:rFonts w:ascii="Times New Roman" w:hAnsi="Times New Roman" w:cs="Times New Roman"/>
          <w:sz w:val="28"/>
          <w:szCs w:val="28"/>
        </w:rPr>
        <w:t>]</w:t>
      </w:r>
      <w:r w:rsidRPr="004379FB">
        <w:rPr>
          <w:rFonts w:ascii="Times New Roman" w:eastAsia="Times New Roman" w:hAnsi="Times New Roman" w:cs="Times New Roman"/>
          <w:color w:val="000000"/>
          <w:sz w:val="28"/>
          <w:szCs w:val="28"/>
          <w:lang w:eastAsia="ru-RU" w:bidi="bn-IN"/>
        </w:rPr>
        <w:t>.</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В России исторически сложилось так, что именно концепция «этнонации» получила государственное признание и стала развиваться в качестве официальной идеологемы. В настоящее время этот подход отстаивается, например Р</w:t>
      </w:r>
      <w:r w:rsidR="00924D1A">
        <w:rPr>
          <w:rFonts w:ascii="Times New Roman" w:eastAsia="Times New Roman" w:hAnsi="Times New Roman" w:cs="Times New Roman"/>
          <w:color w:val="000000"/>
          <w:sz w:val="28"/>
          <w:szCs w:val="28"/>
          <w:lang w:eastAsia="ru-RU" w:bidi="bn-IN"/>
        </w:rPr>
        <w:t>.</w:t>
      </w:r>
      <w:r w:rsidRPr="004379FB">
        <w:rPr>
          <w:rFonts w:ascii="Times New Roman" w:eastAsia="Times New Roman" w:hAnsi="Times New Roman" w:cs="Times New Roman"/>
          <w:color w:val="000000"/>
          <w:sz w:val="28"/>
          <w:szCs w:val="28"/>
          <w:lang w:eastAsia="ru-RU" w:bidi="bn-IN"/>
        </w:rPr>
        <w:t xml:space="preserve"> Абдулатиповым, бывшим министром национальностей В</w:t>
      </w:r>
      <w:r w:rsidR="00924D1A">
        <w:rPr>
          <w:rFonts w:ascii="Times New Roman" w:eastAsia="Times New Roman" w:hAnsi="Times New Roman" w:cs="Times New Roman"/>
          <w:color w:val="000000"/>
          <w:sz w:val="28"/>
          <w:szCs w:val="28"/>
          <w:lang w:eastAsia="ru-RU" w:bidi="bn-IN"/>
        </w:rPr>
        <w:t>.</w:t>
      </w:r>
      <w:r w:rsidRPr="004379FB">
        <w:rPr>
          <w:rFonts w:ascii="Times New Roman" w:eastAsia="Times New Roman" w:hAnsi="Times New Roman" w:cs="Times New Roman"/>
          <w:color w:val="000000"/>
          <w:sz w:val="28"/>
          <w:szCs w:val="28"/>
          <w:lang w:eastAsia="ru-RU" w:bidi="bn-IN"/>
        </w:rPr>
        <w:t xml:space="preserve"> Зориным, президентом фонда «Политика» В</w:t>
      </w:r>
      <w:r w:rsidR="00924D1A">
        <w:rPr>
          <w:rFonts w:ascii="Times New Roman" w:eastAsia="Times New Roman" w:hAnsi="Times New Roman" w:cs="Times New Roman"/>
          <w:color w:val="000000"/>
          <w:sz w:val="28"/>
          <w:szCs w:val="28"/>
          <w:lang w:eastAsia="ru-RU" w:bidi="bn-IN"/>
        </w:rPr>
        <w:t xml:space="preserve">.Никоновым и др. </w:t>
      </w:r>
      <w:r w:rsidRPr="004379FB">
        <w:rPr>
          <w:rFonts w:ascii="Times New Roman" w:eastAsia="Times New Roman" w:hAnsi="Times New Roman" w:cs="Times New Roman"/>
          <w:color w:val="000000"/>
          <w:sz w:val="28"/>
          <w:szCs w:val="28"/>
          <w:lang w:eastAsia="ru-RU" w:bidi="bn-IN"/>
        </w:rPr>
        <w:t xml:space="preserve">В рамках данного подхода этнонациональная политика рассматривается, прежде всего, как политика, ориентированная на урегулирование отношений между этнокультурными сообществами. При этом «этнокультурные сообщества» (этносы) рассматриваются как своего рода коллективные субъекты. Причем предполагается, что такие сообщества должны обладать коллективным сознанием и, следовательно «естественным» стремлением к самосохранению </w:t>
      </w:r>
      <w:r w:rsidR="00924D1A">
        <w:rPr>
          <w:rFonts w:ascii="Times New Roman" w:hAnsi="Times New Roman" w:cs="Times New Roman"/>
          <w:sz w:val="28"/>
          <w:szCs w:val="28"/>
        </w:rPr>
        <w:t>[1</w:t>
      </w:r>
      <w:r w:rsidRPr="004379FB">
        <w:rPr>
          <w:rFonts w:ascii="Times New Roman" w:hAnsi="Times New Roman" w:cs="Times New Roman"/>
          <w:sz w:val="28"/>
          <w:szCs w:val="28"/>
        </w:rPr>
        <w:t>]</w:t>
      </w:r>
      <w:r w:rsidRPr="004379FB">
        <w:rPr>
          <w:rFonts w:ascii="Times New Roman" w:eastAsia="Times New Roman" w:hAnsi="Times New Roman" w:cs="Times New Roman"/>
          <w:color w:val="000000"/>
          <w:sz w:val="28"/>
          <w:szCs w:val="28"/>
          <w:lang w:eastAsia="ru-RU" w:bidi="bn-IN"/>
        </w:rPr>
        <w:t>. Таким образом, этносы здесь выглядят как своеобразные социальные тела, обладающие волей, сознанием, интересами и собственным бытием. В результате этносы стали рассматриваться как автономные субъекты общественных отношений, которые, следовательно, могут быть и субъектами права.</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Свое понимание этнонациональной политики предлагают сторонники «гражданской нации». Появление теории «гражданской нации» в российском публичном дискурсе связано с концептуальным поиском, развернувшимся со второй половины 80-х годов XX века и восприятием частью отечественных интеллектуалов западных теоретических построений. Одним из первых, кто попытался применить эту концепцию к советской, а затем и к российской действительности, был В</w:t>
      </w:r>
      <w:r w:rsidR="00924D1A">
        <w:rPr>
          <w:rFonts w:ascii="Times New Roman" w:eastAsia="Times New Roman" w:hAnsi="Times New Roman" w:cs="Times New Roman"/>
          <w:color w:val="000000"/>
          <w:sz w:val="28"/>
          <w:szCs w:val="28"/>
          <w:lang w:eastAsia="ru-RU" w:bidi="bn-IN"/>
        </w:rPr>
        <w:t>.</w:t>
      </w:r>
      <w:r w:rsidRPr="004379FB">
        <w:rPr>
          <w:rFonts w:ascii="Times New Roman" w:eastAsia="Times New Roman" w:hAnsi="Times New Roman" w:cs="Times New Roman"/>
          <w:color w:val="000000"/>
          <w:sz w:val="28"/>
          <w:szCs w:val="28"/>
          <w:lang w:eastAsia="ru-RU" w:bidi="bn-IN"/>
        </w:rPr>
        <w:t>Тишков. В 1989 году он возглавил Институт этнологии и антропологии РАН, а в 1992 году занимал пост министра, возглавив Госкомитет по делам национальностей. Другими сторонниками конструктивистского направ</w:t>
      </w:r>
      <w:r w:rsidR="00924D1A">
        <w:rPr>
          <w:rFonts w:ascii="Times New Roman" w:eastAsia="Times New Roman" w:hAnsi="Times New Roman" w:cs="Times New Roman"/>
          <w:color w:val="000000"/>
          <w:sz w:val="28"/>
          <w:szCs w:val="28"/>
          <w:lang w:eastAsia="ru-RU" w:bidi="bn-IN"/>
        </w:rPr>
        <w:t>ления являются, например, С. Соколовский, В. Малахов, С.</w:t>
      </w:r>
      <w:r w:rsidRPr="004379FB">
        <w:rPr>
          <w:rFonts w:ascii="Times New Roman" w:eastAsia="Times New Roman" w:hAnsi="Times New Roman" w:cs="Times New Roman"/>
          <w:color w:val="000000"/>
          <w:sz w:val="28"/>
          <w:szCs w:val="28"/>
          <w:lang w:eastAsia="ru-RU" w:bidi="bn-IN"/>
        </w:rPr>
        <w:t xml:space="preserve"> Чешко и др.</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lastRenderedPageBreak/>
        <w:t xml:space="preserve">Сторонники этого подхода отказываются от представления о существовании этнокультурных сообществ, обладающих собственной волей, сознанием, интересами, устремлениями </w:t>
      </w:r>
      <w:r w:rsidR="00924D1A">
        <w:rPr>
          <w:rFonts w:ascii="Times New Roman" w:hAnsi="Times New Roman" w:cs="Times New Roman"/>
          <w:sz w:val="28"/>
          <w:szCs w:val="28"/>
        </w:rPr>
        <w:t>[14</w:t>
      </w:r>
      <w:r w:rsidRPr="004379FB">
        <w:rPr>
          <w:rFonts w:ascii="Times New Roman" w:hAnsi="Times New Roman" w:cs="Times New Roman"/>
          <w:sz w:val="28"/>
          <w:szCs w:val="28"/>
        </w:rPr>
        <w:t>]</w:t>
      </w:r>
      <w:r w:rsidRPr="004379FB">
        <w:rPr>
          <w:rFonts w:ascii="Times New Roman" w:eastAsia="Times New Roman" w:hAnsi="Times New Roman" w:cs="Times New Roman"/>
          <w:sz w:val="28"/>
          <w:szCs w:val="28"/>
        </w:rPr>
        <w:t>.</w:t>
      </w:r>
      <w:r w:rsidRPr="004379FB">
        <w:rPr>
          <w:rFonts w:ascii="Times New Roman" w:eastAsia="Times New Roman" w:hAnsi="Times New Roman" w:cs="Times New Roman"/>
          <w:color w:val="000000"/>
          <w:sz w:val="28"/>
          <w:szCs w:val="28"/>
        </w:rPr>
        <w:t xml:space="preserve"> </w:t>
      </w:r>
      <w:r w:rsidRPr="004379FB">
        <w:rPr>
          <w:rFonts w:ascii="Times New Roman" w:eastAsia="Times New Roman" w:hAnsi="Times New Roman" w:cs="Times New Roman"/>
          <w:color w:val="000000"/>
          <w:sz w:val="28"/>
          <w:szCs w:val="28"/>
          <w:lang w:eastAsia="ru-RU" w:bidi="bn-IN"/>
        </w:rPr>
        <w:t xml:space="preserve"> Взамен они предлагают говорить о сообществах людей, объединяемых этничностью. При этом этничность понимается как способ идентификации людей и как элемент их самосознания. Именно отдельный человек является здесь носителем воли, интересов и сознания. В результате задачей этнонациональной политики становится уже не наделение коллективными правами «этносов» как своего рода «социальных организмов», а предоставление прав отдельному человеку.</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Результатом таких представлений о сущности этнического стало своеобразное понимание этнонациональной политики. В частности этнонациональная политика понимается как определенный способ социальной деятельности по воспроизводству и производству культурной однородности и чувства групповой принадлежности. Фокус же внимания переносится на условия воспроизводства националистических и примордиалистских представлений о социальной действительности.</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Таким образом, расхождения в интерпретации этнонациональной политики у сторонников разных теорий нации весьма значительны. Обусловлены они в первую очередь разными подходами к концептуализации этничности, то есть различной методологической ориентацией. Следствием подобного расхождения являются разнообразные варианты методик осуществления этнонациональной политики.</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Далее необходимо рассмотреть виды этнонациональной политики. Традиционно в отечественной историографии выделение видов этнонациональной политики восходит еще к ленинскому пониманию «национального вопроса». Именно из работ Ленина исходит традиция выделять «позитивную» и «негативную» политику в отношении этнокультурных сообществ, а также «нулевой вариант», не предполагающий каких бы то ни было мер в отношении этих сообществ.</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Эту классификацию этнонациональной пол</w:t>
      </w:r>
      <w:r w:rsidR="00924D1A">
        <w:rPr>
          <w:rFonts w:ascii="Times New Roman" w:eastAsia="Times New Roman" w:hAnsi="Times New Roman" w:cs="Times New Roman"/>
          <w:color w:val="000000"/>
          <w:sz w:val="28"/>
          <w:szCs w:val="28"/>
          <w:lang w:eastAsia="ru-RU" w:bidi="bn-IN"/>
        </w:rPr>
        <w:t xml:space="preserve">итики развил исследователь Ж. Тощенко, который выделял следующие виды. </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 xml:space="preserve">«Позитивную этнополитику». Этот вид этнонациональной политики институционализируется как умение властвующих политических сил строить отношения с конкретными этническими группами так, чтобы при этом не ломать функциональные основы общества. Тощенко здесь акцентирует внимание на том, что «многонациональное государство выступает как арена этнического конфликта и пространство его разрешения». В целом этот вид этнонациональной политики понимается здесь как политика,  ориентированная на эффективное включение всех этнических общностей в </w:t>
      </w:r>
      <w:r w:rsidRPr="004379FB">
        <w:rPr>
          <w:rFonts w:ascii="Times New Roman" w:eastAsia="Times New Roman" w:hAnsi="Times New Roman" w:cs="Times New Roman"/>
          <w:color w:val="000000"/>
          <w:sz w:val="28"/>
          <w:szCs w:val="28"/>
          <w:lang w:eastAsia="ru-RU" w:bidi="bn-IN"/>
        </w:rPr>
        <w:lastRenderedPageBreak/>
        <w:t>общее политическое поле государства посредством политики, ориентированной на удовлетворение коренных интересов этносов.</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·«Конфронтационная этнонациональная политика.  Суть этой политики заключается в том, что ее субъект достигает поставленной цели посредством насилия и, в особенности, силой оружия.</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·«Радикальная» этнонациональная политика заключается в сочетании силовых и умеренных (взвешенных) форм взаимоотношений. При этом грань между этими формами взаимоотношений весьма подвижна и может меняться в зависимости от конкретных условий и целей.</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·«Компромиссная» этнонациональная политика. К такой этнонациональная политика относится политика, предполагающая то, что участвующие в ней политические силы договариваются о взаимных уступках в одних сферах при безусловном сохранении договоренностей и взаимных интересов в другой.</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·«Специфическая» этнонациональная политика. В данном случае в сферу регулирования попадают отношения, не связанные напрямую с политикой.</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·«Ситуативная» этнонациональная политика предполагает выработку и осуществление мер направленных на решение особых специфических проблем возникающих эпизодически. При этом после решения таких проблем этнонациональная политика возвращается в привычное русло.</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 xml:space="preserve">Таким образом, Ж. Тощенко выделяет виды этнонациональной политики в соответствии с методами осуществления этой политики. Именно способы достижения целей этнонациональной политики являются критерием для выделения </w:t>
      </w:r>
      <w:r w:rsidR="00924D1A">
        <w:rPr>
          <w:rFonts w:ascii="Times New Roman" w:eastAsia="Times New Roman" w:hAnsi="Times New Roman" w:cs="Times New Roman"/>
          <w:color w:val="000000"/>
          <w:sz w:val="28"/>
          <w:szCs w:val="28"/>
          <w:lang w:eastAsia="ru-RU" w:bidi="bn-IN"/>
        </w:rPr>
        <w:t xml:space="preserve">ее </w:t>
      </w:r>
      <w:r w:rsidRPr="004379FB">
        <w:rPr>
          <w:rFonts w:ascii="Times New Roman" w:eastAsia="Times New Roman" w:hAnsi="Times New Roman" w:cs="Times New Roman"/>
          <w:color w:val="000000"/>
          <w:sz w:val="28"/>
          <w:szCs w:val="28"/>
          <w:lang w:eastAsia="ru-RU" w:bidi="bn-IN"/>
        </w:rPr>
        <w:t>видов</w:t>
      </w:r>
      <w:r w:rsidR="00924D1A">
        <w:rPr>
          <w:rFonts w:ascii="Times New Roman" w:eastAsia="Times New Roman" w:hAnsi="Times New Roman" w:cs="Times New Roman"/>
          <w:color w:val="000000"/>
          <w:sz w:val="28"/>
          <w:szCs w:val="28"/>
          <w:lang w:eastAsia="ru-RU" w:bidi="bn-IN"/>
        </w:rPr>
        <w:t>.</w:t>
      </w:r>
      <w:r w:rsidRPr="004379FB">
        <w:rPr>
          <w:rFonts w:ascii="Times New Roman" w:eastAsia="Times New Roman" w:hAnsi="Times New Roman" w:cs="Times New Roman"/>
          <w:color w:val="000000"/>
          <w:sz w:val="28"/>
          <w:szCs w:val="28"/>
          <w:lang w:eastAsia="ru-RU" w:bidi="bn-IN"/>
        </w:rPr>
        <w:t xml:space="preserve"> </w:t>
      </w:r>
      <w:r w:rsidR="00924D1A">
        <w:rPr>
          <w:rFonts w:ascii="Times New Roman" w:hAnsi="Times New Roman" w:cs="Times New Roman"/>
          <w:sz w:val="28"/>
          <w:szCs w:val="28"/>
        </w:rPr>
        <w:t>[16</w:t>
      </w:r>
      <w:r w:rsidRPr="004379FB">
        <w:rPr>
          <w:rFonts w:ascii="Times New Roman" w:hAnsi="Times New Roman" w:cs="Times New Roman"/>
          <w:sz w:val="28"/>
          <w:szCs w:val="28"/>
        </w:rPr>
        <w:t>]</w:t>
      </w:r>
      <w:r w:rsidRPr="004379FB">
        <w:rPr>
          <w:rFonts w:ascii="Times New Roman" w:eastAsia="Times New Roman" w:hAnsi="Times New Roman" w:cs="Times New Roman"/>
          <w:color w:val="000000"/>
          <w:sz w:val="28"/>
          <w:szCs w:val="28"/>
          <w:lang w:eastAsia="ru-RU" w:bidi="bn-IN"/>
        </w:rPr>
        <w:t xml:space="preserve">. </w:t>
      </w:r>
      <w:r w:rsidR="00924D1A">
        <w:rPr>
          <w:rFonts w:ascii="Times New Roman" w:eastAsia="Times New Roman" w:hAnsi="Times New Roman" w:cs="Times New Roman"/>
          <w:color w:val="000000"/>
          <w:sz w:val="28"/>
          <w:szCs w:val="28"/>
          <w:lang w:eastAsia="ru-RU" w:bidi="bn-IN"/>
        </w:rPr>
        <w:t>С</w:t>
      </w:r>
      <w:r w:rsidRPr="004379FB">
        <w:rPr>
          <w:rFonts w:ascii="Times New Roman" w:eastAsia="Times New Roman" w:hAnsi="Times New Roman" w:cs="Times New Roman"/>
          <w:color w:val="000000"/>
          <w:sz w:val="28"/>
          <w:szCs w:val="28"/>
          <w:lang w:eastAsia="ru-RU" w:bidi="bn-IN"/>
        </w:rPr>
        <w:t xml:space="preserve">тоит заметить, что </w:t>
      </w:r>
      <w:r w:rsidR="00924D1A">
        <w:rPr>
          <w:rFonts w:ascii="Times New Roman" w:eastAsia="Times New Roman" w:hAnsi="Times New Roman" w:cs="Times New Roman"/>
          <w:color w:val="000000"/>
          <w:sz w:val="28"/>
          <w:szCs w:val="28"/>
          <w:lang w:eastAsia="ru-RU" w:bidi="bn-IN"/>
        </w:rPr>
        <w:t>систематизации этнополитики</w:t>
      </w:r>
      <w:r w:rsidRPr="004379FB">
        <w:rPr>
          <w:rFonts w:ascii="Times New Roman" w:eastAsia="Times New Roman" w:hAnsi="Times New Roman" w:cs="Times New Roman"/>
          <w:color w:val="000000"/>
          <w:sz w:val="28"/>
          <w:szCs w:val="28"/>
          <w:lang w:eastAsia="ru-RU" w:bidi="bn-IN"/>
        </w:rPr>
        <w:t xml:space="preserve">, предложенная </w:t>
      </w:r>
      <w:r w:rsidR="00924D1A">
        <w:rPr>
          <w:rFonts w:ascii="Times New Roman" w:eastAsia="Times New Roman" w:hAnsi="Times New Roman" w:cs="Times New Roman"/>
          <w:color w:val="000000"/>
          <w:sz w:val="28"/>
          <w:szCs w:val="28"/>
          <w:lang w:eastAsia="ru-RU" w:bidi="bn-IN"/>
        </w:rPr>
        <w:t xml:space="preserve">данным </w:t>
      </w:r>
      <w:proofErr w:type="gramStart"/>
      <w:r w:rsidR="00924D1A">
        <w:rPr>
          <w:rFonts w:ascii="Times New Roman" w:eastAsia="Times New Roman" w:hAnsi="Times New Roman" w:cs="Times New Roman"/>
          <w:color w:val="000000"/>
          <w:sz w:val="28"/>
          <w:szCs w:val="28"/>
          <w:lang w:eastAsia="ru-RU" w:bidi="bn-IN"/>
        </w:rPr>
        <w:t xml:space="preserve">автором,  </w:t>
      </w:r>
      <w:r w:rsidRPr="004379FB">
        <w:rPr>
          <w:rFonts w:ascii="Times New Roman" w:eastAsia="Times New Roman" w:hAnsi="Times New Roman" w:cs="Times New Roman"/>
          <w:color w:val="000000"/>
          <w:sz w:val="28"/>
          <w:szCs w:val="28"/>
          <w:lang w:eastAsia="ru-RU" w:bidi="bn-IN"/>
        </w:rPr>
        <w:t>о</w:t>
      </w:r>
      <w:proofErr w:type="gramEnd"/>
      <w:r w:rsidRPr="004379FB">
        <w:rPr>
          <w:rFonts w:ascii="Times New Roman" w:eastAsia="Times New Roman" w:hAnsi="Times New Roman" w:cs="Times New Roman"/>
          <w:color w:val="000000"/>
          <w:sz w:val="28"/>
          <w:szCs w:val="28"/>
          <w:lang w:eastAsia="ru-RU" w:bidi="bn-IN"/>
        </w:rPr>
        <w:t xml:space="preserve"> не является единственной. В целом можно констатировать, что на примере классификации этнонациональной политики, предложенной Тощенко, можно подтвердить тезис о том, что выделение видов этнонациональной политики во многом до сих пор восходит к работам В. Ленина.</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 xml:space="preserve">Сама форма этнонациональной политики на практике конституируется посредством оформления ее в целостной системе принципов. В результате каждый вид этнонациональной политики наполняется вполне определенным идеологическим содержанием и, соответственно, определяются те конкретные «методики» осуществления этнонациональной политики, при помощи которых достигаются цели того или иного вида этнонациональной политики. Выбор того или иного вида этнонациональной политики зависит от многих факторов. Во-первых необходимо учитывать цели, к которым должно привести осуществление этнонациональной политики. Целью </w:t>
      </w:r>
      <w:r w:rsidRPr="004379FB">
        <w:rPr>
          <w:rFonts w:ascii="Times New Roman" w:eastAsia="Times New Roman" w:hAnsi="Times New Roman" w:cs="Times New Roman"/>
          <w:color w:val="000000"/>
          <w:sz w:val="28"/>
          <w:szCs w:val="28"/>
          <w:lang w:eastAsia="ru-RU" w:bidi="bn-IN"/>
        </w:rPr>
        <w:lastRenderedPageBreak/>
        <w:t xml:space="preserve">этнонациональной политики может быть национальная консолидация; межэтническая интеграция; сближение наций или национальное обособление; отстаивание этнической «чистоты»; защита нации от влияния инонациональных факторов; достижение национального суверенитета и </w:t>
      </w:r>
      <w:proofErr w:type="gramStart"/>
      <w:r w:rsidRPr="004379FB">
        <w:rPr>
          <w:rFonts w:ascii="Times New Roman" w:eastAsia="Times New Roman" w:hAnsi="Times New Roman" w:cs="Times New Roman"/>
          <w:color w:val="000000"/>
          <w:sz w:val="28"/>
          <w:szCs w:val="28"/>
          <w:lang w:eastAsia="ru-RU" w:bidi="bn-IN"/>
        </w:rPr>
        <w:t>т.д..</w:t>
      </w:r>
      <w:proofErr w:type="gramEnd"/>
      <w:r w:rsidRPr="004379FB">
        <w:rPr>
          <w:rFonts w:ascii="Times New Roman" w:eastAsia="Times New Roman" w:hAnsi="Times New Roman" w:cs="Times New Roman"/>
          <w:color w:val="000000"/>
          <w:sz w:val="28"/>
          <w:szCs w:val="28"/>
          <w:lang w:eastAsia="ru-RU" w:bidi="bn-IN"/>
        </w:rPr>
        <w:t xml:space="preserve"> Так же необходимо учитывать и разнообразие возможных субъектов этнонациональной политики. Такими субъектами могут быть государство, политические партии, а также общественные организации. Хотя надо отметить, что основным субъектом этнонациональной политики все же является государство.</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 xml:space="preserve">Таким образом, выбор конкретного вида этнонациональной политики  зависит от многих факторов. При этом для каждого вида этнонациональной политики характерны особые «методики» ее осуществления. В качестве примера «позитивной» этнонациональной политики можно назвать так называемый «нативизм». Нативизм - политика, проводящаяся в интересах коренного населения, направленная на сохранение и защиту его собственной культуры, и устранение элементов чужой культуры. Проведение такой политики предполагает использование особых «методик». Например, «методикой» такой этнонациональной политики является практикуемое в России отнесение этнокультурного сообщества к «коренным малочисленным народам». При этом под коренными малочисленными народами Севера - в РФ - понимаются народы, проживающие на территориях традиционного проживания своих предков, сохраняющие самобытный уклад жизни, насчитывающие в России менее 50 тысяч человек и осознающие себя самостоятельными этническими общностями. Другим примером таких «методик» является осуществление политики, направленной на установление равноправия языков </w:t>
      </w:r>
      <w:r w:rsidRPr="004379FB">
        <w:rPr>
          <w:rFonts w:ascii="Times New Roman" w:hAnsi="Times New Roman" w:cs="Times New Roman"/>
          <w:sz w:val="28"/>
          <w:szCs w:val="28"/>
        </w:rPr>
        <w:t>[20]</w:t>
      </w:r>
      <w:r w:rsidRPr="004379FB">
        <w:rPr>
          <w:rFonts w:ascii="Times New Roman" w:eastAsia="Times New Roman" w:hAnsi="Times New Roman" w:cs="Times New Roman"/>
          <w:color w:val="000000"/>
          <w:sz w:val="28"/>
          <w:szCs w:val="28"/>
          <w:lang w:eastAsia="ru-RU" w:bidi="bn-IN"/>
        </w:rPr>
        <w:t>. Равноправие языков народов  в Российской Федерации есть совокупность прав народов и личности на сохранение и всестороннее развитие родного языка, свободу выбора и использования языка общения и другие меры.</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В настоящее время во многих странах (США, Канада, Австралия и др.) проводится политика мультикультурализма, которую также можно отнести к «позитивной» этнонациональной политике. Под мультикультурализмом стоит понимать публичную политику, существенную часть институтов, правовых и государственных (или местных) действий по обеспечению культурным различиям (по крайней мере, некоторым из них) признания в общественной сфере.</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 xml:space="preserve">В качестве исторического примера «негативной» этнонациональной политики можно привести национальную политику Российской империи на западных окраинах, которая после польских восстаний взяла курс на </w:t>
      </w:r>
      <w:r w:rsidRPr="004379FB">
        <w:rPr>
          <w:rFonts w:ascii="Times New Roman" w:eastAsia="Times New Roman" w:hAnsi="Times New Roman" w:cs="Times New Roman"/>
          <w:color w:val="000000"/>
          <w:sz w:val="28"/>
          <w:szCs w:val="28"/>
          <w:lang w:eastAsia="ru-RU" w:bidi="bn-IN"/>
        </w:rPr>
        <w:lastRenderedPageBreak/>
        <w:t>насильственную ассимиляцию («обрусение») жителей Царства Польского. Таким образом, к «инструментарию» негативной  этнонациональной политики относят такую «методику» как ассимиляторство. При этом ассимиляторство представляет собой политику и практику насильственного обращения лиц одной социально-культурной, этнонациональной, конфессиональной и иной принадлежности в другую (соответствующую) принадлежность.</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Так же в качестве примера «негативных» «методик» можно привести этнические чистки, под которыми понимается политика, направленная на насильственное изгнание с определенной территории лиц иной этнической принадлежности, при этом этнические чистки могут принимать самые различные формы, от массового переселения этнической группы и принуждения к эмиграции до депортации и геноцида</w:t>
      </w:r>
      <w:r w:rsidRPr="004379FB">
        <w:rPr>
          <w:rFonts w:ascii="Times New Roman" w:hAnsi="Times New Roman" w:cs="Times New Roman"/>
          <w:sz w:val="28"/>
          <w:szCs w:val="28"/>
        </w:rPr>
        <w:t>[21]</w:t>
      </w:r>
      <w:r w:rsidRPr="004379FB">
        <w:rPr>
          <w:rFonts w:ascii="Times New Roman" w:eastAsia="Times New Roman" w:hAnsi="Times New Roman" w:cs="Times New Roman"/>
          <w:sz w:val="28"/>
          <w:szCs w:val="28"/>
        </w:rPr>
        <w:t>.</w:t>
      </w:r>
    </w:p>
    <w:p w:rsidR="004379FB" w:rsidRPr="004379FB" w:rsidRDefault="004379FB" w:rsidP="002A64B2">
      <w:pPr>
        <w:spacing w:after="0"/>
        <w:ind w:firstLine="709"/>
        <w:jc w:val="both"/>
        <w:rPr>
          <w:rFonts w:ascii="Times New Roman" w:hAnsi="Times New Roman" w:cs="Times New Roman"/>
          <w:spacing w:val="-2"/>
          <w:sz w:val="28"/>
          <w:szCs w:val="28"/>
        </w:rPr>
      </w:pPr>
      <w:r w:rsidRPr="004379FB">
        <w:rPr>
          <w:rFonts w:ascii="Times New Roman" w:hAnsi="Times New Roman" w:cs="Times New Roman"/>
          <w:spacing w:val="-2"/>
          <w:sz w:val="28"/>
          <w:szCs w:val="28"/>
        </w:rPr>
        <w:t>Опираясь на опыт истории, можно утверждать, что национальные интересы – это совокупность общих для членов данной социокультурной общности интересов и потребностей, удовлетворение и защита которых является необходимым условием ее существования и идентичности в качестве субъекта истории. В национальных интересах выражается потребность национальной общности занимать то место в мировом сообществе, которое максимально соответствует ее культурно-историческим и духовным традициям, позволяет наиболее полно реализовать ее потенциальные ресурсы.</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Генетически национальные интересы связаны с этническим основанием. Первоначально они формируются на национально-этнической базе. Но никогда не сводятся к этому основанию, тем более не детерминируются им. Эта роль принадлежит социально-культурному фактору. В ходе исторического развития общества роль этого фактора в формировании национальных интересов возрастает, а роль этнического фактора во все большей степени отходит в тень. В современных развитых обществах этническое основание уже не играет сколько-нибудь значительной роли в определении национальных интересов. Эти общества становятся этнически смешанными, где национальная принадлежность деполитизируется и уже мало влияет на гражданское положение и, следовательно, на понимание национальных интересов.</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В отличие от развитых стран, где сложились этнически нейтральные нации как совокупность всех граждан данного государства, в России дело обстоит сложнее. Такого целостного социально-политического организма здесь пока не существует. Национально-этнический фактор сохраняет самостоятельное значение и отчетливо проявляется в деятельности государства и в позициях региональных элит, особенно в местах компактного </w:t>
      </w:r>
      <w:r w:rsidRPr="004379FB">
        <w:rPr>
          <w:rFonts w:ascii="Times New Roman" w:hAnsi="Times New Roman" w:cs="Times New Roman"/>
          <w:sz w:val="28"/>
          <w:szCs w:val="28"/>
        </w:rPr>
        <w:lastRenderedPageBreak/>
        <w:t>проживания национальных меньшинств. Поэтому национальные интересы России не являются национально и этнически нейтральными.</w:t>
      </w:r>
    </w:p>
    <w:p w:rsidR="004379FB" w:rsidRPr="004379FB" w:rsidRDefault="004379FB" w:rsidP="002A64B2">
      <w:pPr>
        <w:spacing w:after="0"/>
        <w:ind w:firstLine="709"/>
        <w:jc w:val="both"/>
        <w:rPr>
          <w:rFonts w:ascii="Times New Roman" w:hAnsi="Times New Roman" w:cs="Times New Roman"/>
          <w:spacing w:val="-6"/>
          <w:sz w:val="28"/>
          <w:szCs w:val="28"/>
        </w:rPr>
      </w:pPr>
      <w:r w:rsidRPr="004379FB">
        <w:rPr>
          <w:rFonts w:ascii="Times New Roman" w:hAnsi="Times New Roman" w:cs="Times New Roman"/>
          <w:spacing w:val="-6"/>
          <w:sz w:val="28"/>
          <w:szCs w:val="28"/>
        </w:rPr>
        <w:t>Специфика национальных интересов России заключается в том, что они формировались на гетерогенной этнической основе как синтетическое выражение потребностей и устремлений многочисленных этносов, населявших обширное евразийское пространство, выполнявшее одновременно функции барьера и моста между Европой и Азией. Поэтому нет ничего более нелепого, чем попытка выделить в российском этнокультурном сообществе некую «русскость» и, отталкиваясь от нее, сформулировать особый «русский» национальный интерес в противовес другим этническим составляющим этого сообщества.</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Россия исторически складывалась как политический, хозяйственный и административный союз земель, этносов, культур, скрепляемый общегосударственными ценностями и интересами. Принятые в лоно России, они должны были быть не соперниками, а сотрудниками в деле исполнения ее предназначения, каналами духовной связи со всем миром. Никаких специальных «славянских», а тем более «русских» привилегий не существовало. Ни одна из составляющих государство национальностей не являлась ни господствующей, ни подчиненной. Но русский народ нес основную тяжесть держателя империи и был основным материалом ее строительства</w:t>
      </w:r>
      <w:r w:rsidR="00924D1A">
        <w:rPr>
          <w:rFonts w:ascii="Times New Roman" w:hAnsi="Times New Roman" w:cs="Times New Roman"/>
          <w:sz w:val="28"/>
          <w:szCs w:val="28"/>
        </w:rPr>
        <w:t>, укрепления и расширения [7</w:t>
      </w:r>
      <w:r w:rsidRPr="004379FB">
        <w:rPr>
          <w:rFonts w:ascii="Times New Roman" w:hAnsi="Times New Roman" w:cs="Times New Roman"/>
          <w:sz w:val="28"/>
          <w:szCs w:val="28"/>
        </w:rPr>
        <w:t>]</w:t>
      </w:r>
      <w:r w:rsidRPr="004379FB">
        <w:rPr>
          <w:rFonts w:ascii="Times New Roman" w:eastAsia="Times New Roman" w:hAnsi="Times New Roman" w:cs="Times New Roman"/>
          <w:sz w:val="28"/>
          <w:szCs w:val="28"/>
        </w:rPr>
        <w:t>.</w:t>
      </w:r>
      <w:r w:rsidRPr="004379FB">
        <w:rPr>
          <w:rFonts w:ascii="Times New Roman" w:eastAsia="Times New Roman" w:hAnsi="Times New Roman" w:cs="Times New Roman"/>
          <w:color w:val="000000"/>
          <w:sz w:val="28"/>
          <w:szCs w:val="28"/>
          <w:lang w:eastAsia="ru-RU" w:bidi="bn-IN"/>
        </w:rPr>
        <w:t xml:space="preserve"> </w:t>
      </w:r>
      <w:r w:rsidRPr="004379FB">
        <w:rPr>
          <w:rFonts w:ascii="Times New Roman" w:hAnsi="Times New Roman" w:cs="Times New Roman"/>
          <w:sz w:val="28"/>
          <w:szCs w:val="28"/>
        </w:rPr>
        <w:t xml:space="preserve"> </w:t>
      </w:r>
    </w:p>
    <w:p w:rsidR="004379FB" w:rsidRPr="004379FB" w:rsidRDefault="004379FB" w:rsidP="002A64B2">
      <w:pPr>
        <w:pStyle w:val="3"/>
        <w:spacing w:line="276" w:lineRule="auto"/>
        <w:ind w:left="0" w:firstLine="709"/>
        <w:rPr>
          <w:spacing w:val="-6"/>
          <w:sz w:val="28"/>
          <w:szCs w:val="28"/>
        </w:rPr>
      </w:pPr>
      <w:r w:rsidRPr="004379FB">
        <w:rPr>
          <w:spacing w:val="-6"/>
          <w:sz w:val="28"/>
          <w:szCs w:val="28"/>
        </w:rPr>
        <w:t>Обширные пространства страны, требующие значительных усилий для их освоения в сложных географических и геополитических условиях, этническое многообразие, особенности национального характера – все это предопределяло в качестве национального интереса всемерное укрепление государства как организующего начала, призванного обеспечить территориальную целостность и внешнюю безопасность и выработать адекватные формы сосуществования различных национально-этнических, религиозных и культурных общностей. Вот почему исторически сложившиеся национальные интересы России стали преимущественно интересами государственными. Не случайно Петр Великий, провозгласив создание Российской империи, объявил служение Отечеству высшим символом жизни каждого ее подданного. В силу специфики исторического развития страны государственные интересы, таким образом, как правило, ставились выше интересов личности и общества, что и предопределило, собственно, «имперский» характер российского государства.</w:t>
      </w:r>
    </w:p>
    <w:p w:rsidR="004379FB" w:rsidRPr="004379FB" w:rsidRDefault="004379FB" w:rsidP="002A64B2">
      <w:pPr>
        <w:pStyle w:val="3"/>
        <w:spacing w:line="276" w:lineRule="auto"/>
        <w:ind w:left="0" w:firstLine="709"/>
        <w:rPr>
          <w:sz w:val="28"/>
          <w:szCs w:val="28"/>
        </w:rPr>
      </w:pPr>
      <w:r w:rsidRPr="004379FB">
        <w:rPr>
          <w:sz w:val="28"/>
          <w:szCs w:val="28"/>
        </w:rPr>
        <w:t xml:space="preserve">Национальные цели и интересы России есть одновременно и императив ее общественного развития, и основа формирования стратегических задач внутренней и внешней политики страны. По своему содержанию они являются интегрированным выражением жизненно важных интересов </w:t>
      </w:r>
      <w:r w:rsidRPr="004379FB">
        <w:rPr>
          <w:sz w:val="28"/>
          <w:szCs w:val="28"/>
        </w:rPr>
        <w:lastRenderedPageBreak/>
        <w:t>личности, общества и государства. При этом во главу угла в соответствии с Конституцией РФ 1993 года и другими важнейшими документами, поставлены интересы личности, т.е. человека, который раньше, как известно, рассматривался лишь как «материал» для Всемирной истории и воплощения различного рода социальных утопий. Обеспечение устойчивого роста уровня жизни и благополучия гражданина России и его семьи на основе соблюдения его прав и свобод, поступательного развития экономики является нашей важнейшей общенациональной целью на ближайшую и долгосрочную перспективу. Эта цель должна быть подкреплена всей мощью российского государства. Исходя из вышеизложенного, главной целью политики в области национальных отношений следует считать создание максимально благоприятных внутренних и внешних условий для повышения качества жизни российских граждан на основе устойчивого демократического развития, успешного перевода экономики страны на рыночную основу и защиты интересов личности, общества и государства от противоправных посягательств, общественно опасных деяний, социальных конфликтов, чрезвычайных ситуаций, вызванных стихийными бедствиями, авариями и катастрофами, от долговре</w:t>
      </w:r>
      <w:r w:rsidR="00924D1A">
        <w:rPr>
          <w:sz w:val="28"/>
          <w:szCs w:val="28"/>
        </w:rPr>
        <w:t>менных экологических угроз [8</w:t>
      </w:r>
      <w:r w:rsidRPr="004379FB">
        <w:rPr>
          <w:sz w:val="28"/>
          <w:szCs w:val="28"/>
        </w:rPr>
        <w:t>].</w:t>
      </w:r>
      <w:r w:rsidRPr="004379FB">
        <w:rPr>
          <w:color w:val="000000"/>
          <w:sz w:val="28"/>
          <w:szCs w:val="28"/>
          <w:lang w:bidi="bn-IN"/>
        </w:rPr>
        <w:t xml:space="preserve"> </w:t>
      </w:r>
      <w:r w:rsidRPr="004379FB">
        <w:rPr>
          <w:sz w:val="28"/>
          <w:szCs w:val="28"/>
        </w:rPr>
        <w:t xml:space="preserve"> </w:t>
      </w:r>
    </w:p>
    <w:p w:rsidR="004379FB" w:rsidRPr="004379FB" w:rsidRDefault="004379FB" w:rsidP="002A64B2">
      <w:pPr>
        <w:spacing w:after="0"/>
        <w:ind w:firstLine="709"/>
        <w:jc w:val="both"/>
        <w:rPr>
          <w:rFonts w:ascii="Times New Roman" w:hAnsi="Times New Roman" w:cs="Times New Roman"/>
          <w:spacing w:val="-4"/>
          <w:sz w:val="28"/>
          <w:szCs w:val="28"/>
        </w:rPr>
      </w:pPr>
      <w:r w:rsidRPr="004379FB">
        <w:rPr>
          <w:rFonts w:ascii="Times New Roman" w:hAnsi="Times New Roman" w:cs="Times New Roman"/>
          <w:spacing w:val="-4"/>
          <w:sz w:val="28"/>
          <w:szCs w:val="28"/>
        </w:rPr>
        <w:t xml:space="preserve">Окончание глобальной конфронтации двух сверхдержав, крушение биполярного мира, развитие процессов глобализации не привели, как полагали некоторые политики (в том числе и бывшего СССР), к «растворению» национальных интересов в «общечеловеческих». Напротив, традиционно узкое понимание национальных интересов, а в ряде случаев и просто национальные эгоизмы, вновь вышли на первый план. В условиях дальнейшей демократизации мирового сообщества, национальные интересы, вероятно, будут не просто отмирать, а все более расширяться, впитывая в себя новые характеристики мировой политики, наполняясь новым содержанием, учитывающим интересы других стран и мирового сообщества в целом. </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 xml:space="preserve">В целом стоит заметить, что как «позитивная», так и «негативная» этнонациональная политика в конечном итоге приводит к институционализации этничности. В этом отношении принципиально отличается политика, которая заключается в сознательном отказе как от «позитивных» «методик», так и «негативных». В данном случае этнонациональная политика сводится к обеспечению равноправия всех членов сообщества, которое в таком случае формируется по формально-юридическому признаку отнесения к гражданам государства. Хотя нужно заметить, что такая политика является скорее «идеальным типом» и в чистом виде маловероятна, но, однако она является идеалом для общества </w:t>
      </w:r>
      <w:r w:rsidRPr="004379FB">
        <w:rPr>
          <w:rFonts w:ascii="Times New Roman" w:eastAsia="Times New Roman" w:hAnsi="Times New Roman" w:cs="Times New Roman"/>
          <w:color w:val="000000"/>
          <w:sz w:val="28"/>
          <w:szCs w:val="28"/>
          <w:lang w:eastAsia="ru-RU" w:bidi="bn-IN"/>
        </w:rPr>
        <w:lastRenderedPageBreak/>
        <w:t xml:space="preserve">построенном на принципах либерализма и может рассматриваться именно как идеал и цель для такого общества </w:t>
      </w:r>
      <w:r w:rsidR="00924D1A">
        <w:rPr>
          <w:rFonts w:ascii="Times New Roman" w:hAnsi="Times New Roman" w:cs="Times New Roman"/>
          <w:sz w:val="28"/>
          <w:szCs w:val="28"/>
        </w:rPr>
        <w:t>[9</w:t>
      </w:r>
      <w:r w:rsidRPr="004379FB">
        <w:rPr>
          <w:rFonts w:ascii="Times New Roman" w:hAnsi="Times New Roman" w:cs="Times New Roman"/>
          <w:sz w:val="28"/>
          <w:szCs w:val="28"/>
        </w:rPr>
        <w:t>]</w:t>
      </w:r>
      <w:r w:rsidRPr="004379FB">
        <w:rPr>
          <w:rFonts w:ascii="Times New Roman" w:eastAsia="Times New Roman" w:hAnsi="Times New Roman" w:cs="Times New Roman"/>
          <w:sz w:val="28"/>
          <w:szCs w:val="28"/>
        </w:rPr>
        <w:t>.</w:t>
      </w:r>
      <w:r w:rsidRPr="004379FB">
        <w:rPr>
          <w:rFonts w:ascii="Times New Roman" w:eastAsia="Times New Roman" w:hAnsi="Times New Roman" w:cs="Times New Roman"/>
          <w:color w:val="000000"/>
          <w:sz w:val="28"/>
          <w:szCs w:val="28"/>
          <w:lang w:eastAsia="ru-RU" w:bidi="bn-IN"/>
        </w:rPr>
        <w:t xml:space="preserve">  </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Таким образом, этнонациональная политика является очень сложной системой мер, ориентированных на достижение определенных политических целей в этнической сфере. Сложность этнонациональной политики задается многообразием ее субъектов и их политических целей. Также сложность такого явления как этнонациональная политика обусловлена неоднородностью данной сферы политической деятельности, то есть речь идет о том, что этнонациональная политика может выступать в разнообразных формах, она может включать множество самых разнообразных частных «методик» по достижению своих целей. В результате исследователь этой сферы сталкивается с огромным количеством сложностей, связанных с упорядочиванием «эмпирических» практик и приведением их в стройную отрасль научного знания. Кроме того, исследователь сталкивается и с другими сложностями, которые можно определить как внутринаучные. В частности речь здесь идет о том, что данная сфера в науке получает неоднозначную интерпретацию в результате применения различных методологических «программ».</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Для понимания сущности изменения взглядов на этнонациональную политику в зарубежной и отечественной историографии необходимо рассматривать ее в контексте эволюции методологически</w:t>
      </w:r>
      <w:r w:rsidR="00865F02">
        <w:rPr>
          <w:rFonts w:ascii="Times New Roman" w:eastAsia="Times New Roman" w:hAnsi="Times New Roman" w:cs="Times New Roman"/>
          <w:color w:val="000000"/>
          <w:sz w:val="28"/>
          <w:szCs w:val="28"/>
          <w:lang w:eastAsia="ru-RU" w:bidi="bn-IN"/>
        </w:rPr>
        <w:t xml:space="preserve">х практик </w:t>
      </w:r>
      <w:r w:rsidRPr="004379FB">
        <w:rPr>
          <w:rFonts w:ascii="Times New Roman" w:eastAsia="Times New Roman" w:hAnsi="Times New Roman" w:cs="Times New Roman"/>
          <w:color w:val="000000"/>
          <w:sz w:val="28"/>
          <w:szCs w:val="28"/>
          <w:lang w:eastAsia="ru-RU" w:bidi="bn-IN"/>
        </w:rPr>
        <w:t xml:space="preserve">социально-гуманитарного знания. </w:t>
      </w:r>
      <w:r w:rsidR="00865F02">
        <w:rPr>
          <w:rFonts w:ascii="Times New Roman" w:eastAsia="Times New Roman" w:hAnsi="Times New Roman" w:cs="Times New Roman"/>
          <w:color w:val="000000"/>
          <w:sz w:val="28"/>
          <w:szCs w:val="28"/>
          <w:lang w:eastAsia="ru-RU" w:bidi="bn-IN"/>
        </w:rPr>
        <w:t>Одним из распространенных</w:t>
      </w:r>
      <w:r w:rsidRPr="004379FB">
        <w:rPr>
          <w:rFonts w:ascii="Times New Roman" w:eastAsia="Times New Roman" w:hAnsi="Times New Roman" w:cs="Times New Roman"/>
          <w:color w:val="000000"/>
          <w:sz w:val="28"/>
          <w:szCs w:val="28"/>
          <w:lang w:eastAsia="ru-RU" w:bidi="bn-IN"/>
        </w:rPr>
        <w:t xml:space="preserve"> </w:t>
      </w:r>
      <w:r w:rsidR="00865F02">
        <w:rPr>
          <w:rFonts w:ascii="Times New Roman" w:eastAsia="Times New Roman" w:hAnsi="Times New Roman" w:cs="Times New Roman"/>
          <w:color w:val="000000"/>
          <w:sz w:val="28"/>
          <w:szCs w:val="28"/>
          <w:lang w:eastAsia="ru-RU" w:bidi="bn-IN"/>
        </w:rPr>
        <w:t xml:space="preserve">методологических  подходов современности является позитивизм. </w:t>
      </w:r>
      <w:r w:rsidR="006E24EC">
        <w:rPr>
          <w:rFonts w:ascii="Times New Roman" w:eastAsia="Times New Roman" w:hAnsi="Times New Roman" w:cs="Times New Roman"/>
          <w:color w:val="000000"/>
          <w:sz w:val="28"/>
          <w:szCs w:val="28"/>
          <w:lang w:eastAsia="ru-RU" w:bidi="bn-IN"/>
        </w:rPr>
        <w:t>Спецификой позитивизма</w:t>
      </w:r>
      <w:r w:rsidRPr="004379FB">
        <w:rPr>
          <w:rFonts w:ascii="Times New Roman" w:eastAsia="Times New Roman" w:hAnsi="Times New Roman" w:cs="Times New Roman"/>
          <w:color w:val="000000"/>
          <w:sz w:val="28"/>
          <w:szCs w:val="28"/>
          <w:lang w:eastAsia="ru-RU" w:bidi="bn-IN"/>
        </w:rPr>
        <w:t xml:space="preserve"> является то, что он предполагает уподобление социальных систем природным, т.е. здесь нет принципиальных отличий в способе исследования социальных процессов и природных. В результате любое социальное явление рассматривается как природный объект или «вещь». Такое «овеществление» социальных процессов было свойственно средневековому мышлению, а позже перешло в методологию науки. В антропологии это проявилось в «натурализированном» восприятии этнических сообществ.</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 xml:space="preserve">Такое «овеществление» (или гипостазирование), свойственное позитивизму, подверглось критике со стороны Макса Вебера (и шире неокантианцев), который писал о том, что традиционный рационализм (свойственный позитивизму) в своем переводе социальных явлений на язык науки («расколдовывание мира») пришел к недооценке специфики социальных явлений и, соответственно, к непониманию принципиальной отличительности социального от природного (физического) </w:t>
      </w:r>
      <w:r w:rsidR="00924D1A">
        <w:rPr>
          <w:rFonts w:ascii="Times New Roman" w:hAnsi="Times New Roman" w:cs="Times New Roman"/>
          <w:sz w:val="28"/>
          <w:szCs w:val="28"/>
        </w:rPr>
        <w:t>[12</w:t>
      </w:r>
      <w:r w:rsidRPr="004379FB">
        <w:rPr>
          <w:rFonts w:ascii="Times New Roman" w:hAnsi="Times New Roman" w:cs="Times New Roman"/>
          <w:sz w:val="28"/>
          <w:szCs w:val="28"/>
        </w:rPr>
        <w:t>]</w:t>
      </w:r>
      <w:r w:rsidRPr="004379FB">
        <w:rPr>
          <w:rFonts w:ascii="Times New Roman" w:eastAsia="Times New Roman" w:hAnsi="Times New Roman" w:cs="Times New Roman"/>
          <w:color w:val="000000"/>
          <w:sz w:val="28"/>
          <w:szCs w:val="28"/>
          <w:lang w:eastAsia="ru-RU" w:bidi="bn-IN"/>
        </w:rPr>
        <w:t xml:space="preserve">. Эту критику позитивизма позже восприняли представители постмодернизма. Под </w:t>
      </w:r>
      <w:r w:rsidRPr="004379FB">
        <w:rPr>
          <w:rFonts w:ascii="Times New Roman" w:eastAsia="Times New Roman" w:hAnsi="Times New Roman" w:cs="Times New Roman"/>
          <w:color w:val="000000"/>
          <w:sz w:val="28"/>
          <w:szCs w:val="28"/>
          <w:lang w:eastAsia="ru-RU" w:bidi="bn-IN"/>
        </w:rPr>
        <w:lastRenderedPageBreak/>
        <w:t>их влиянием в социальной антропологии появляется новое направление, получившее название конструктивизм (а чуть позже обозначился еще целый ряд постмодернистских течений в антропологии). Таким образом, в современной науке существует несколько принципиально отличающихся друг от друга направлений социального знания, которые предлагают различную трактовку этнического.</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В западной историографии теория и методология исследования этнонациональной политики складывается к 70-м годам XX века, когда появилась этнополитика как новая междисциплинарная отрасль социально-гуманитарного знания. Причем в методологическом отношении западная этнополитика практически с самого начала своего существования самоопределилась в сторону конструктивистского понимания этнического. Можно сказать, что институционализация этнополитики началась со статьи М. Паренти «Этнополитика и жизнеспособность этнических идентификаций», а завершилась изданием работы Дж. Ротшильда «Этнополитика». При этом стоит обратить внимание на то, что процесс оформления этнополитики в самостоятельную сферу научного исследования проходил в условиях, когда западным обществом была осознана неправомерность существования неравенства между этническими группами.  Таким образом, попытка преодоления такого неравенства на уровне выработки научной теории являлось важным стимулом к развитию этнополитики как самостоятельной отрасли знания.</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Дж. Ротшильд считает, что «в центре этнополитики должно находиться исследование «политического измерения и политико-структурного содержания этничности». В этом смысле этнополитика изучает «политизированную этничность», которая представляется в качестве важнейшего политического феномена современности. В свою очередь, под политизацией этнической идентичности понимается такой уровень ее мобилизации, в результате которой она превращается из психологической, или культурной, или социальной величины в политическую силу». Кроме того, стоит отметить, что Дж. Ротшильд считает немаловажным для этнополитики учет политических целей «субэлит», и той тактики, которую в связи с этими целями должно придерживаться государство</w:t>
      </w:r>
      <w:r w:rsidR="00924D1A">
        <w:rPr>
          <w:rFonts w:ascii="Times New Roman" w:hAnsi="Times New Roman" w:cs="Times New Roman"/>
          <w:sz w:val="28"/>
          <w:szCs w:val="28"/>
        </w:rPr>
        <w:t>[13</w:t>
      </w:r>
      <w:r w:rsidRPr="004379FB">
        <w:rPr>
          <w:rFonts w:ascii="Times New Roman" w:hAnsi="Times New Roman" w:cs="Times New Roman"/>
          <w:sz w:val="28"/>
          <w:szCs w:val="28"/>
        </w:rPr>
        <w:t>]</w:t>
      </w:r>
      <w:r w:rsidRPr="004379FB">
        <w:rPr>
          <w:rFonts w:ascii="Times New Roman" w:eastAsia="Times New Roman" w:hAnsi="Times New Roman" w:cs="Times New Roman"/>
          <w:sz w:val="28"/>
          <w:szCs w:val="28"/>
        </w:rPr>
        <w:t>.</w:t>
      </w:r>
      <w:r w:rsidRPr="004379FB">
        <w:rPr>
          <w:rFonts w:ascii="Times New Roman" w:eastAsia="Times New Roman" w:hAnsi="Times New Roman" w:cs="Times New Roman"/>
          <w:color w:val="000000"/>
          <w:sz w:val="28"/>
          <w:szCs w:val="28"/>
          <w:lang w:eastAsia="ru-RU" w:bidi="bn-IN"/>
        </w:rPr>
        <w:t xml:space="preserve"> В связи с этим Дж. Ротшильд в своей работе предлагает типологию политических целей и тактики этнических лидеров и государства.</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 xml:space="preserve">Дальнейшее развитие западной этнополитики можно связать с развитием теории мультикультуризма. Безусловно, появление дискурса мультикультурализма в западной политической практике связано с мощным освободительным движением, требующим эмансипации этнических </w:t>
      </w:r>
      <w:r w:rsidRPr="004379FB">
        <w:rPr>
          <w:rFonts w:ascii="Times New Roman" w:eastAsia="Times New Roman" w:hAnsi="Times New Roman" w:cs="Times New Roman"/>
          <w:color w:val="000000"/>
          <w:sz w:val="28"/>
          <w:szCs w:val="28"/>
          <w:lang w:eastAsia="ru-RU" w:bidi="bn-IN"/>
        </w:rPr>
        <w:lastRenderedPageBreak/>
        <w:t xml:space="preserve">меньшинств, развернувшимся в последнее десятилетие XX века. В результате построения этнополитики на принципах мультикультурализма «на общество начинают смотреть не как на культурное единство, а как на совокупность равноправных этнокультурных и этнорелигиозных сообществ». Окончательно мультикультурализм как дискурс и политическая практика оформился к концу XX века. Однако, как отмечает Кристофер Цюрхер, уже к этому времени обнаружилось то, что «сколь бы оправданным ни было наделение голосом, а потом и выслушивание ранее безгласных, их голоса временами звучали также, как голоса доминирующих групп, которым они предположительно должны были бы противостоять - не только политически (как меньшинства, требующие легитимации своих культурных и социальных прав), но и в нормативном, нравственном плане» </w:t>
      </w:r>
      <w:r w:rsidR="00924D1A">
        <w:rPr>
          <w:rFonts w:ascii="Times New Roman" w:hAnsi="Times New Roman" w:cs="Times New Roman"/>
          <w:sz w:val="28"/>
          <w:szCs w:val="28"/>
        </w:rPr>
        <w:t>[18</w:t>
      </w:r>
      <w:r w:rsidRPr="004379FB">
        <w:rPr>
          <w:rFonts w:ascii="Times New Roman" w:hAnsi="Times New Roman" w:cs="Times New Roman"/>
          <w:sz w:val="28"/>
          <w:szCs w:val="28"/>
        </w:rPr>
        <w:t>]</w:t>
      </w:r>
      <w:r w:rsidRPr="004379FB">
        <w:rPr>
          <w:rFonts w:ascii="Times New Roman" w:eastAsia="Times New Roman" w:hAnsi="Times New Roman" w:cs="Times New Roman"/>
          <w:color w:val="000000"/>
          <w:sz w:val="28"/>
          <w:szCs w:val="28"/>
          <w:lang w:eastAsia="ru-RU" w:bidi="bn-IN"/>
        </w:rPr>
        <w:t>. Таким образом, тот упор на различия и аутентичность, которые отстаиваются мультикультурализмом, привел к расширению границ между группами, усилению чувства исключительности, повышению значимости коллективных прав за счет прав индивидуальных; сторонников такого подхода заботят не столько создание и институционализация культуры, сколько следствия культурных различий. Результатом осознания тех отрицательных последствий, к которым приводит политика мультикультуризма, стало то, что первоначальное стремление научно обосновать целесообразность проведения «мультикультурной» политики в настоящее время стало соседствовать в западной историографии со стремлением к критическому разбору этого явления.</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 xml:space="preserve">В отечественной историографии традиционно большое внимание уделяется проблеме этнонациональной политики. Первые работы, посвященные изучению национальной политики, появились еще в XIX веке. Но особенно интенсивно тема национальной политики стала разрабатываться в советской историографии. Истоки советской историографии национальной политики можно найти еще в дореволюционных дискуссиях социал-демократов. Дискуссии эти были связаны с различной интерпретацией «национального вопроса» в свете марксистского учения. Особенно важную роль в становлении советской традиции исследования национальной политики сыграли работы </w:t>
      </w:r>
      <w:r w:rsidR="006E24EC">
        <w:rPr>
          <w:rFonts w:ascii="Times New Roman" w:eastAsia="Times New Roman" w:hAnsi="Times New Roman" w:cs="Times New Roman"/>
          <w:color w:val="000000"/>
          <w:sz w:val="28"/>
          <w:szCs w:val="28"/>
          <w:lang w:eastAsia="ru-RU" w:bidi="bn-IN"/>
        </w:rPr>
        <w:t xml:space="preserve">теоретиков большевизма </w:t>
      </w:r>
      <w:r w:rsidRPr="004379FB">
        <w:rPr>
          <w:rFonts w:ascii="Times New Roman" w:eastAsia="Times New Roman" w:hAnsi="Times New Roman" w:cs="Times New Roman"/>
          <w:color w:val="000000"/>
          <w:sz w:val="28"/>
          <w:szCs w:val="28"/>
          <w:lang w:eastAsia="ru-RU" w:bidi="bn-IN"/>
        </w:rPr>
        <w:t>В</w:t>
      </w:r>
      <w:r w:rsidR="006E24EC">
        <w:rPr>
          <w:rFonts w:ascii="Times New Roman" w:eastAsia="Times New Roman" w:hAnsi="Times New Roman" w:cs="Times New Roman"/>
          <w:color w:val="000000"/>
          <w:sz w:val="28"/>
          <w:szCs w:val="28"/>
          <w:lang w:eastAsia="ru-RU" w:bidi="bn-IN"/>
        </w:rPr>
        <w:t xml:space="preserve">. </w:t>
      </w:r>
      <w:r w:rsidR="00924D1A">
        <w:rPr>
          <w:rFonts w:ascii="Times New Roman" w:eastAsia="Times New Roman" w:hAnsi="Times New Roman" w:cs="Times New Roman"/>
          <w:color w:val="000000"/>
          <w:sz w:val="28"/>
          <w:szCs w:val="28"/>
          <w:lang w:eastAsia="ru-RU" w:bidi="bn-IN"/>
        </w:rPr>
        <w:t xml:space="preserve">Ленина, </w:t>
      </w:r>
      <w:r w:rsidRPr="004379FB">
        <w:rPr>
          <w:rFonts w:ascii="Times New Roman" w:eastAsia="Times New Roman" w:hAnsi="Times New Roman" w:cs="Times New Roman"/>
          <w:color w:val="000000"/>
          <w:sz w:val="28"/>
          <w:szCs w:val="28"/>
          <w:lang w:eastAsia="ru-RU" w:bidi="bn-IN"/>
        </w:rPr>
        <w:t>И</w:t>
      </w:r>
      <w:r w:rsidR="006E24EC">
        <w:rPr>
          <w:rFonts w:ascii="Times New Roman" w:eastAsia="Times New Roman" w:hAnsi="Times New Roman" w:cs="Times New Roman"/>
          <w:color w:val="000000"/>
          <w:sz w:val="28"/>
          <w:szCs w:val="28"/>
          <w:lang w:eastAsia="ru-RU" w:bidi="bn-IN"/>
        </w:rPr>
        <w:t>.</w:t>
      </w:r>
      <w:r w:rsidRPr="004379FB">
        <w:rPr>
          <w:rFonts w:ascii="Times New Roman" w:eastAsia="Times New Roman" w:hAnsi="Times New Roman" w:cs="Times New Roman"/>
          <w:color w:val="000000"/>
          <w:sz w:val="28"/>
          <w:szCs w:val="28"/>
          <w:lang w:eastAsia="ru-RU" w:bidi="bn-IN"/>
        </w:rPr>
        <w:t xml:space="preserve"> Сталина.</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В. Ленин интерпретировал национальный феномен посредством марксистской методологии. Он считал, что «нация неизбежный продукт и неизбежная форма буржуазной</w:t>
      </w:r>
      <w:r w:rsidR="00924D1A">
        <w:rPr>
          <w:rFonts w:ascii="Times New Roman" w:eastAsia="Times New Roman" w:hAnsi="Times New Roman" w:cs="Times New Roman"/>
          <w:color w:val="000000"/>
          <w:sz w:val="28"/>
          <w:szCs w:val="28"/>
          <w:lang w:eastAsia="ru-RU" w:bidi="bn-IN"/>
        </w:rPr>
        <w:t xml:space="preserve"> эпохи общественного развития…</w:t>
      </w:r>
      <w:r w:rsidRPr="004379FB">
        <w:rPr>
          <w:rFonts w:ascii="Times New Roman" w:eastAsia="Times New Roman" w:hAnsi="Times New Roman" w:cs="Times New Roman"/>
          <w:color w:val="000000"/>
          <w:sz w:val="28"/>
          <w:szCs w:val="28"/>
          <w:lang w:eastAsia="ru-RU" w:bidi="bn-IN"/>
        </w:rPr>
        <w:t xml:space="preserve">Но развитие капитализма все более и более ломает национальные перегородки, уничтожает национальную обособленность, ставит на место национальных антагонизмов классовые». Из приведенного выше высказывания видно, что </w:t>
      </w:r>
      <w:r w:rsidRPr="004379FB">
        <w:rPr>
          <w:rFonts w:ascii="Times New Roman" w:eastAsia="Times New Roman" w:hAnsi="Times New Roman" w:cs="Times New Roman"/>
          <w:color w:val="000000"/>
          <w:sz w:val="28"/>
          <w:szCs w:val="28"/>
          <w:lang w:eastAsia="ru-RU" w:bidi="bn-IN"/>
        </w:rPr>
        <w:lastRenderedPageBreak/>
        <w:t>В. Ленин признает важность нации, но считает, что нация принадлежит прошлому, что для эпохи развитого капитализма она уже является анахронизмом и вскоре (в период социализма) будет полностью изжита. В целом заметно негативное отношение В. Ленина к национальным феноменам. Это обусловлено тем, что он видел в национальных чувствах средство, которым пользуется «господствующий класс» для разделения «рабочего класса» по национальному принципу и «затемнения классовой борьбы». В. Ленин говорит о том, что «господствующий класс» «конституирует» существование национальности для «натравливания» рабочих разных национальностей друг на друга.</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Одно из главных средств такого «конституирования» В. Ленин считал принцип «национально-культурной автономии», который отстаивали в своих работах австромарксисты О. Бауэр и Р. Шпрингер. В. Ленин посвятил целый ряд своих статей критике «национально-культурной автономии». Однако В. Ленин выступал не только против «экстерриториального» принципа организации национальности, но и против «территориалистической» программы, которая закрепляет принцип национальности посредством создания самоуправляющегося «национально-единого союза» на определенной территории. В противовес национальному принципу В. Ленин выдвигает принцип «интернационализма», предполагающий слияние всех наций в «высшем единстве». Само вытеснение «национализма» «интернационализмом» по В. Ленину обусловлено ростом «классового самосознания» рабочих, а так же «интернациональным» слиянием капиталов.</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Следствием таких взглядов В. Ленина на «национальность» стало известное своеобразие в понимании национальной политики. В дореволюционный период В. Ленин писал о том, что с одной стороны считал недопустимым притеснения по национальному признаку, но с другой стороны также недопустима и поддержка любых национальностей. Единственная мера, которую в вопросе групповых прав отстаивал В. Ленин - это обеспечение равноправия. Правда в своих поздних работах В. Ленин отходит от этого принципа. Так в 1919 году В. Ленин писал о том, что необходимо содействовать не только в осуществлении фактического равноправия наций, «но и в таком неравенстве, которое возмещало бы со стороны нации угнетающей, нации большой, то неравенство, которое складывается в жизни фактически». Такой поворот к поощряющей различия национальной политике, возможно, связан с тем, что В. Ленин столкнулся с необходимостью управлять государством в условиях, когда от остроты «национального вопроса» зависит целостность государства.</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lastRenderedPageBreak/>
        <w:t xml:space="preserve">Еще одно предложение В. Ленина относительно национальной политики касается изменения административно-территориального деления страны с учетом национального фактора. В частности В. Ленин пишет о необходимости преобразовать границы административных делений страны на основании учета современного национального состава местного населения. В. Ленин пишет о том, что области, отличающиеся особым национальным составом населения вправе образовывать автономные области с автономными областными сеймами. Также В. Ленин писал о необходимости обеспечения возможности «самоопределения нации вплоть до отделения» </w:t>
      </w:r>
      <w:r w:rsidR="00924D1A">
        <w:rPr>
          <w:rFonts w:ascii="Times New Roman" w:hAnsi="Times New Roman" w:cs="Times New Roman"/>
          <w:sz w:val="28"/>
          <w:szCs w:val="28"/>
        </w:rPr>
        <w:t>[6</w:t>
      </w:r>
      <w:r w:rsidRPr="004379FB">
        <w:rPr>
          <w:rFonts w:ascii="Times New Roman" w:hAnsi="Times New Roman" w:cs="Times New Roman"/>
          <w:sz w:val="28"/>
          <w:szCs w:val="28"/>
        </w:rPr>
        <w:t>]</w:t>
      </w:r>
      <w:r w:rsidRPr="004379FB">
        <w:rPr>
          <w:rFonts w:ascii="Times New Roman" w:eastAsia="Times New Roman" w:hAnsi="Times New Roman" w:cs="Times New Roman"/>
          <w:sz w:val="28"/>
          <w:szCs w:val="28"/>
        </w:rPr>
        <w:t>.</w:t>
      </w:r>
      <w:r w:rsidRPr="004379FB">
        <w:rPr>
          <w:rFonts w:ascii="Times New Roman" w:eastAsia="Times New Roman" w:hAnsi="Times New Roman" w:cs="Times New Roman"/>
          <w:color w:val="000000"/>
          <w:sz w:val="28"/>
          <w:szCs w:val="28"/>
          <w:lang w:eastAsia="ru-RU" w:bidi="bn-IN"/>
        </w:rPr>
        <w:t xml:space="preserve"> Необходимость этого права В. Ленин объяснял тем, что поскольку «национальные перегородки» еще существуют, то принцип демократизма требует учитывать желание наций.</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 xml:space="preserve">Также значительное место в становлении советской историографической традиции национальной политики сыграла статья И. Сталина «Марксизм и национальный вопрос». Эта статья повторяет многие позиции, которые отстаивал в своих работах В. Ленин. Однако важной отличительной чертой этой статьи является стремление автора к более детальному и глубокому теоретическому осмыслению национальных феноменов как таковых. Именно в этой статье было сформулировано знаменитое сталинское определение нации: «нация есть исторически сложившаяся устойчивая общность людей, возникшая на базе общности языка, территории, экономической жизни и психологического склада проявляющегося в общности культуры». В этой статье И. Сталин приводит критику точки зрения Р. Шпрингера и О. Бауэра. В частности И. Сталин критикует их теорию, которую он определил как теорию «бумажных» наций. В этой теории основой для выделения нации служил «национальный характер». По этому поводу И. Сталин писал, что «в действительности не существует никакого единственно отличительного признака нации. Существует только сумма признаков, - и, таким образом, далее заключает Сталин, - нация представляет сочетание всех признаков взятых вместе» </w:t>
      </w:r>
      <w:r w:rsidR="00924D1A">
        <w:rPr>
          <w:rFonts w:ascii="Times New Roman" w:hAnsi="Times New Roman" w:cs="Times New Roman"/>
          <w:sz w:val="28"/>
          <w:szCs w:val="28"/>
        </w:rPr>
        <w:t>[10</w:t>
      </w:r>
      <w:r w:rsidRPr="004379FB">
        <w:rPr>
          <w:rFonts w:ascii="Times New Roman" w:hAnsi="Times New Roman" w:cs="Times New Roman"/>
          <w:sz w:val="28"/>
          <w:szCs w:val="28"/>
        </w:rPr>
        <w:t>]</w:t>
      </w:r>
      <w:r w:rsidRPr="004379FB">
        <w:rPr>
          <w:rFonts w:ascii="Times New Roman" w:eastAsia="Times New Roman" w:hAnsi="Times New Roman" w:cs="Times New Roman"/>
          <w:color w:val="000000"/>
          <w:sz w:val="28"/>
          <w:szCs w:val="28"/>
          <w:lang w:eastAsia="ru-RU" w:bidi="bn-IN"/>
        </w:rPr>
        <w:t xml:space="preserve">. Таким образом, И. Сталин показывает здесь то, что существование нации задано объективными условиями. Характерно также, что здесь в отношении нации И. Сталин использует такие определения, как «живая», «действующая», что подчеркивает то, что И. Сталин (как и В. Ленин) относится к нации как к своего рода коллективному организму. Сталинское видение национального феномена в 20-х - 30-х годах получило более глубокое научное обоснование в теории этноса С.М. Широкогорова, в которой этносы рассматривались как объективно существующие живые действующие организмы. А еще позднее такой подход воплотился в теории </w:t>
      </w:r>
      <w:r w:rsidRPr="004379FB">
        <w:rPr>
          <w:rFonts w:ascii="Times New Roman" w:eastAsia="Times New Roman" w:hAnsi="Times New Roman" w:cs="Times New Roman"/>
          <w:color w:val="000000"/>
          <w:sz w:val="28"/>
          <w:szCs w:val="28"/>
          <w:lang w:eastAsia="ru-RU" w:bidi="bn-IN"/>
        </w:rPr>
        <w:lastRenderedPageBreak/>
        <w:t>этноса Л. Гумилева. Так же с определенными оговорками к такому подходу можно отнести теорию этноса Ю. Бромлея.</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В области национальной политики И. Сталин, во многом предлагал те же меры, что и В. Ленин. В частности он писал о необходимости соблюдения в политике права наций на самоопределение. Право нации на самоопределение показано здесь как следствие той демократизации страны, которая последует за эпохой «бурь». Также И. Сталин соглашался с В. Лениным в его критике экстерриториальной «национально-культурной автономии», которую И. Сталин считал «искусственным союзом» неспособным обеспечить реальные права «меньшинства у себя на местах». Взамен И. Сталин (как и В. Ленин) предлагал автономную область, выделенную по территориальному принципу. Правда здесь не совсем понятно, чем отличается такое деление от «национального федерализма», который И. Сталин оценивает крайне негативно. Далее говорится о необходимости соблюдения права каждого «меньшинства» пользоваться «родным языком» и «родной школы» на территории своей автономной области. Проведение в жизнь таких мер, по мнению И. Сталина, приведет к тому, что недовольство меньшинств потеряет всякую почву. Другой мерой, о которой пишет И. Сталин вслед за В. Лениным - это необходимость поддерживать равенство прав всех наций. Обеспечение такого равноправия, по его мнению, является необходимым пунктом в решении национального вопроса.</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Таким образом, В. Ленин и И. Сталин заложили основу советской историографии изучения национальной политики. Далее изучение национальной политики в советской науке проходило в соответствии с теми принципами, которые были заданны в работах В. Ленина и И. Сталина.</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Для рассмотрения советской историографии национальной политики целесообразно будет охарактеризовать периодизацию этапов изучения национальных отношений в СССР. Для этого мы будем использовать периодизацию, предложенную авторами монографии «Основные направления изучения национальных отношений в СССР».</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Первый этап начинается после Октябрьской революции 1917 года. Этот этап характеризуется непосредственным участием ученых в решении практических задач национально-государственного строительства. Необходимо было решать целый ряд проблем, связанных с этим процессом. Среди этих задач, в первую очередь, стоит отметить вопросы национально-этнического размежевания. Таким образом, именно на решение практических задач были направлены исследования ученых в этот период.</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lastRenderedPageBreak/>
        <w:t>Второй этап начинается на рубеже 20-х-30-х годов. В этот период в советской науке окончательно утверждается марксистко-ленинская методология. Изучение национальных отношений и национальной политики ведется в основном историками. Главное внимание здесь уделяется истории образования СССР и национально-государственного строительства.</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Третий этап начинается с рубежа 50-х - 60-х годов</w:t>
      </w:r>
      <w:r w:rsidR="00924D1A">
        <w:rPr>
          <w:rFonts w:ascii="Times New Roman" w:eastAsia="Times New Roman" w:hAnsi="Times New Roman" w:cs="Times New Roman"/>
          <w:color w:val="000000"/>
          <w:sz w:val="28"/>
          <w:szCs w:val="28"/>
          <w:lang w:eastAsia="ru-RU" w:bidi="bn-IN"/>
        </w:rPr>
        <w:t xml:space="preserve"> ХХ века</w:t>
      </w:r>
      <w:r w:rsidRPr="004379FB">
        <w:rPr>
          <w:rFonts w:ascii="Times New Roman" w:eastAsia="Times New Roman" w:hAnsi="Times New Roman" w:cs="Times New Roman"/>
          <w:color w:val="000000"/>
          <w:sz w:val="28"/>
          <w:szCs w:val="28"/>
          <w:lang w:eastAsia="ru-RU" w:bidi="bn-IN"/>
        </w:rPr>
        <w:t xml:space="preserve">. Этот период характеризуется усилением специализации в изучении развития наций, а национальные процессы стали рассматривать как изменения, происходящие в нациях в результате не только их внутреннего развития, но и взаимодействия между собой. В целом в этот период можно отметить тенденцию к более теоретизированному изучению национальных отношений. Об этом в частности свидетельствуют прошедшие в этот период дискуссии по вопросам теории нации (на страницах «Вопросов истории») и теории этноса (на страницах «Советской этнографии»). Так же стоит отметить, что в исследованиях этого периода начали активно привлекать статистические данные, что непосредственно можно связать с появлением в это время нового научного направления - этносоциологии. Таким образом, авторы монографии «Основные направления изучения национальных отношений в СССР» дали периодизацию изучения национальных отношений и национальной политики в советской науке до конца </w:t>
      </w:r>
      <w:r w:rsidR="00924D1A">
        <w:rPr>
          <w:rFonts w:ascii="Times New Roman" w:eastAsia="Times New Roman" w:hAnsi="Times New Roman" w:cs="Times New Roman"/>
          <w:color w:val="000000"/>
          <w:sz w:val="28"/>
          <w:szCs w:val="28"/>
          <w:lang w:eastAsia="ru-RU" w:bidi="bn-IN"/>
        </w:rPr>
        <w:t>19</w:t>
      </w:r>
      <w:r w:rsidRPr="004379FB">
        <w:rPr>
          <w:rFonts w:ascii="Times New Roman" w:eastAsia="Times New Roman" w:hAnsi="Times New Roman" w:cs="Times New Roman"/>
          <w:color w:val="000000"/>
          <w:sz w:val="28"/>
          <w:szCs w:val="28"/>
          <w:lang w:eastAsia="ru-RU" w:bidi="bn-IN"/>
        </w:rPr>
        <w:t>70-х годов.</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Следующим важным рубежом в советской историографии национальной политики стала перестройка, начавшаяся с середины 80-х годов XX века. Это был период серьезных трансформаций в жизни советского государства и общества. Не обошел стороной этот процесс и науку. Однако, как пишет В. Тишков, все изменения, произошедшие в других направлениях социального знания совершенно не затронули сферу межэтнических отношений, которая «в теоретическом плане оставалась похожей на ледяную глыбу, охраняемую армией бдительных сторожей, построивших свои академические и политические карьеры на основе старых классификаций». Тем не менее, изменения в данной теме были. Во-первых, большая часть академического сообщества включилась в поиск решения возникших перед государством проблем, связанных с обострением межнациональных отношений, что заставляло развивать традиционные исследовательские методы. Во-вторых, надо отметить и то, что уже в это время появляются такие ученые, которые отказываются от «доктринального наследия» советской эпохи и попытаются применять к советской действительности тех лет западные теоретические наработки.</w:t>
      </w:r>
    </w:p>
    <w:p w:rsidR="00D03FC6" w:rsidRPr="00C00963" w:rsidRDefault="00C00963" w:rsidP="002A64B2">
      <w:pPr>
        <w:spacing w:after="0"/>
        <w:ind w:firstLine="709"/>
        <w:jc w:val="both"/>
        <w:rPr>
          <w:rFonts w:ascii="Times New Roman" w:eastAsia="Times New Roman" w:hAnsi="Times New Roman" w:cs="Times New Roman"/>
          <w:sz w:val="28"/>
          <w:szCs w:val="28"/>
          <w:lang w:eastAsia="ru-RU" w:bidi="bn-IN"/>
        </w:rPr>
      </w:pPr>
      <w:r>
        <w:rPr>
          <w:rFonts w:ascii="Times New Roman" w:eastAsia="Times New Roman" w:hAnsi="Times New Roman" w:cs="Times New Roman"/>
          <w:color w:val="000000"/>
          <w:sz w:val="28"/>
          <w:szCs w:val="28"/>
          <w:lang w:eastAsia="ru-RU" w:bidi="bn-IN"/>
        </w:rPr>
        <w:t>Одним</w:t>
      </w:r>
      <w:r w:rsidR="00D03FC6">
        <w:rPr>
          <w:rFonts w:ascii="Times New Roman" w:eastAsia="Times New Roman" w:hAnsi="Times New Roman" w:cs="Times New Roman"/>
          <w:color w:val="000000"/>
          <w:sz w:val="28"/>
          <w:szCs w:val="28"/>
          <w:lang w:eastAsia="ru-RU" w:bidi="bn-IN"/>
        </w:rPr>
        <w:t xml:space="preserve"> ученых, который </w:t>
      </w:r>
      <w:r w:rsidR="00D03FC6" w:rsidRPr="00C00963">
        <w:rPr>
          <w:rFonts w:ascii="Times New Roman" w:eastAsia="Times New Roman" w:hAnsi="Times New Roman" w:cs="Times New Roman"/>
          <w:sz w:val="28"/>
          <w:szCs w:val="28"/>
          <w:lang w:eastAsia="ru-RU" w:bidi="bn-IN"/>
        </w:rPr>
        <w:t xml:space="preserve">стал отстаивать необходимость пересмотра методологических ориентиров в исследовании этнических и </w:t>
      </w:r>
      <w:r w:rsidR="00D03FC6" w:rsidRPr="00C00963">
        <w:rPr>
          <w:rFonts w:ascii="Times New Roman" w:eastAsia="Times New Roman" w:hAnsi="Times New Roman" w:cs="Times New Roman"/>
          <w:sz w:val="28"/>
          <w:szCs w:val="28"/>
          <w:lang w:eastAsia="ru-RU" w:bidi="bn-IN"/>
        </w:rPr>
        <w:lastRenderedPageBreak/>
        <w:t>этнополитических процессов</w:t>
      </w:r>
      <w:r>
        <w:rPr>
          <w:rFonts w:ascii="Times New Roman" w:eastAsia="Times New Roman" w:hAnsi="Times New Roman" w:cs="Times New Roman"/>
          <w:sz w:val="28"/>
          <w:szCs w:val="28"/>
          <w:lang w:eastAsia="ru-RU" w:bidi="bn-IN"/>
        </w:rPr>
        <w:t>,</w:t>
      </w:r>
      <w:r w:rsidRPr="00C00963">
        <w:rPr>
          <w:rFonts w:ascii="Times New Roman" w:eastAsia="Times New Roman" w:hAnsi="Times New Roman" w:cs="Times New Roman"/>
          <w:sz w:val="28"/>
          <w:szCs w:val="28"/>
          <w:lang w:eastAsia="ru-RU" w:bidi="bn-IN"/>
        </w:rPr>
        <w:t xml:space="preserve"> был В. Тишков</w:t>
      </w:r>
      <w:r w:rsidR="00D03FC6" w:rsidRPr="00C00963">
        <w:rPr>
          <w:rFonts w:ascii="Times New Roman" w:eastAsia="Times New Roman" w:hAnsi="Times New Roman" w:cs="Times New Roman"/>
          <w:sz w:val="28"/>
          <w:szCs w:val="28"/>
          <w:lang w:eastAsia="ru-RU" w:bidi="bn-IN"/>
        </w:rPr>
        <w:t>. Э</w:t>
      </w:r>
      <w:r>
        <w:rPr>
          <w:rFonts w:ascii="Times New Roman" w:eastAsia="Times New Roman" w:hAnsi="Times New Roman" w:cs="Times New Roman"/>
          <w:sz w:val="28"/>
          <w:szCs w:val="28"/>
          <w:lang w:eastAsia="ru-RU" w:bidi="bn-IN"/>
        </w:rPr>
        <w:t>тот период научной деятельности</w:t>
      </w:r>
      <w:r w:rsidR="00D03FC6" w:rsidRPr="00C00963">
        <w:rPr>
          <w:rFonts w:ascii="Times New Roman" w:eastAsia="Times New Roman" w:hAnsi="Times New Roman" w:cs="Times New Roman"/>
          <w:sz w:val="28"/>
          <w:szCs w:val="28"/>
          <w:lang w:eastAsia="ru-RU" w:bidi="bn-IN"/>
        </w:rPr>
        <w:t xml:space="preserve"> освещается в его статье «Концептуальная эволюция национальной политики в России» </w:t>
      </w:r>
      <w:r w:rsidR="00924D1A">
        <w:rPr>
          <w:rFonts w:ascii="Times New Roman" w:hAnsi="Times New Roman" w:cs="Times New Roman"/>
          <w:sz w:val="28"/>
          <w:szCs w:val="28"/>
        </w:rPr>
        <w:t>[15</w:t>
      </w:r>
      <w:r w:rsidR="00D03FC6" w:rsidRPr="00C00963">
        <w:rPr>
          <w:rFonts w:ascii="Times New Roman" w:hAnsi="Times New Roman" w:cs="Times New Roman"/>
          <w:sz w:val="28"/>
          <w:szCs w:val="28"/>
        </w:rPr>
        <w:t>]</w:t>
      </w:r>
      <w:r w:rsidR="00D03FC6" w:rsidRPr="00C00963">
        <w:rPr>
          <w:rFonts w:ascii="Times New Roman" w:eastAsia="Times New Roman" w:hAnsi="Times New Roman" w:cs="Times New Roman"/>
          <w:sz w:val="28"/>
          <w:szCs w:val="28"/>
          <w:lang w:eastAsia="ru-RU" w:bidi="bn-IN"/>
        </w:rPr>
        <w:t>.</w:t>
      </w:r>
      <w:r>
        <w:rPr>
          <w:rFonts w:ascii="Times New Roman" w:eastAsia="Times New Roman" w:hAnsi="Times New Roman" w:cs="Times New Roman"/>
          <w:color w:val="000000"/>
          <w:sz w:val="28"/>
          <w:szCs w:val="28"/>
          <w:lang w:eastAsia="ru-RU" w:bidi="bn-IN"/>
        </w:rPr>
        <w:t xml:space="preserve"> </w:t>
      </w:r>
      <w:r w:rsidR="004379FB" w:rsidRPr="004379FB">
        <w:rPr>
          <w:rFonts w:ascii="Times New Roman" w:eastAsia="Times New Roman" w:hAnsi="Times New Roman" w:cs="Times New Roman"/>
          <w:color w:val="000000"/>
          <w:sz w:val="28"/>
          <w:szCs w:val="28"/>
          <w:lang w:eastAsia="ru-RU" w:bidi="bn-IN"/>
        </w:rPr>
        <w:t>В. Тишков пишет, что еще в период деятельности первого Съезда народных депутатов СССР и вскоре после XXVIII съезда КПСС им «была опубликована в газете «Правда» статья, в которой подвергался сомнению сам принцип построения государства и его внутреннего устройства на этнической основе и высказывалась мысль, что в условиях развития демократии и стремления к суверенитету советские республики в этом смысле не могут категоризироваться как «национальные (читай - этнонациональные) государства», как это было определено Конституцией СССР 1977 г.»</w:t>
      </w:r>
      <w:r w:rsidR="00924D1A">
        <w:rPr>
          <w:rFonts w:ascii="Times New Roman" w:hAnsi="Times New Roman" w:cs="Times New Roman"/>
          <w:sz w:val="28"/>
          <w:szCs w:val="28"/>
        </w:rPr>
        <w:t xml:space="preserve"> [15</w:t>
      </w:r>
      <w:r w:rsidR="00924D1A" w:rsidRPr="00C00963">
        <w:rPr>
          <w:rFonts w:ascii="Times New Roman" w:hAnsi="Times New Roman" w:cs="Times New Roman"/>
          <w:sz w:val="28"/>
          <w:szCs w:val="28"/>
        </w:rPr>
        <w:t>]</w:t>
      </w:r>
      <w:r w:rsidR="004379FB" w:rsidRPr="004379FB">
        <w:rPr>
          <w:rFonts w:ascii="Times New Roman" w:eastAsia="Times New Roman" w:hAnsi="Times New Roman" w:cs="Times New Roman"/>
          <w:sz w:val="28"/>
          <w:szCs w:val="28"/>
        </w:rPr>
        <w:t>.</w:t>
      </w:r>
      <w:r w:rsidR="004379FB" w:rsidRPr="004379FB">
        <w:rPr>
          <w:rFonts w:ascii="Times New Roman" w:eastAsia="Times New Roman" w:hAnsi="Times New Roman" w:cs="Times New Roman"/>
          <w:color w:val="000000"/>
          <w:sz w:val="28"/>
          <w:szCs w:val="28"/>
          <w:lang w:eastAsia="ru-RU" w:bidi="bn-IN"/>
        </w:rPr>
        <w:t xml:space="preserve"> </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Таким образом, уже с конца 80-х годов в России появляются сторонники конструктивизма.</w:t>
      </w:r>
    </w:p>
    <w:p w:rsidR="00D03FC6"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 xml:space="preserve">Такая позиция встретила серьезную критику со стороны большинства отечественных ученых занимающихся разработкой проблем в этнической сфере. На страницах официальных изданий стали публиковаться статьи с критикой таких взглядов. В качестве примера можно привести коллективный отклик на статью В. Тишкова в журнале «Советская этнография», где авторы достаточно подробно проводят критический разбор позиции Тишкова по проблеме перестройки межнациональных отношений в СССР. В свою очередь и сам Тишков не стеснялся критиковать своих оппонентов в своих статьях, что только усиливало противостояние. </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 xml:space="preserve">Таким образом, раскол российского антропологического сообщества на два противоборствующих «лагеря» произошел уже в конце </w:t>
      </w:r>
      <w:r w:rsidR="00924D1A">
        <w:rPr>
          <w:rFonts w:ascii="Times New Roman" w:eastAsia="Times New Roman" w:hAnsi="Times New Roman" w:cs="Times New Roman"/>
          <w:color w:val="000000"/>
          <w:sz w:val="28"/>
          <w:szCs w:val="28"/>
          <w:lang w:eastAsia="ru-RU" w:bidi="bn-IN"/>
        </w:rPr>
        <w:t xml:space="preserve">1980-х годов. </w:t>
      </w:r>
      <w:r w:rsidRPr="004379FB">
        <w:rPr>
          <w:rFonts w:ascii="Times New Roman" w:eastAsia="Times New Roman" w:hAnsi="Times New Roman" w:cs="Times New Roman"/>
          <w:color w:val="000000"/>
          <w:sz w:val="28"/>
          <w:szCs w:val="28"/>
          <w:lang w:eastAsia="ru-RU" w:bidi="bn-IN"/>
        </w:rPr>
        <w:t xml:space="preserve">На протяжении всех </w:t>
      </w:r>
      <w:r w:rsidR="00924D1A">
        <w:rPr>
          <w:rFonts w:ascii="Times New Roman" w:eastAsia="Times New Roman" w:hAnsi="Times New Roman" w:cs="Times New Roman"/>
          <w:color w:val="000000"/>
          <w:sz w:val="28"/>
          <w:szCs w:val="28"/>
          <w:lang w:eastAsia="ru-RU" w:bidi="bn-IN"/>
        </w:rPr>
        <w:t>19</w:t>
      </w:r>
      <w:r w:rsidRPr="004379FB">
        <w:rPr>
          <w:rFonts w:ascii="Times New Roman" w:eastAsia="Times New Roman" w:hAnsi="Times New Roman" w:cs="Times New Roman"/>
          <w:color w:val="000000"/>
          <w:sz w:val="28"/>
          <w:szCs w:val="28"/>
          <w:lang w:eastAsia="ru-RU" w:bidi="bn-IN"/>
        </w:rPr>
        <w:t>90-х годов и до сегодняшнего дня спор между примордиалистами и конструктивистами продолжает существовать. В сфере этнонациональной политики он выразился в том, что сторонники разных подходов предлагают различное и даже противоположное понимание этнонациональной политики  и тех методик, которыми следует пользоваться при осуществлении этой политики.</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 xml:space="preserve">Примордиалисты </w:t>
      </w:r>
      <w:r w:rsidR="00924D1A" w:rsidRPr="004379FB">
        <w:rPr>
          <w:rFonts w:ascii="Times New Roman" w:eastAsia="Times New Roman" w:hAnsi="Times New Roman" w:cs="Times New Roman"/>
          <w:color w:val="000000"/>
          <w:sz w:val="28"/>
          <w:szCs w:val="28"/>
          <w:lang w:eastAsia="ru-RU" w:bidi="bn-IN"/>
        </w:rPr>
        <w:t xml:space="preserve">XX века </w:t>
      </w:r>
      <w:r w:rsidRPr="004379FB">
        <w:rPr>
          <w:rFonts w:ascii="Times New Roman" w:eastAsia="Times New Roman" w:hAnsi="Times New Roman" w:cs="Times New Roman"/>
          <w:color w:val="000000"/>
          <w:sz w:val="28"/>
          <w:szCs w:val="28"/>
          <w:lang w:eastAsia="ru-RU" w:bidi="bn-IN"/>
        </w:rPr>
        <w:t xml:space="preserve">в своих исследованиях описывают ее как политику, ориентированную на урегулирование отношений между этнокультурными сообществами. Для них характерно представление о политическом пространстве как о поле столкновения интересов различных этносов (наций). Учитывая то, что сторонники этого подхода наделяют этнокультурные сообщества собственной волей, национальным характером, интересами, устремлениями, солидарностью становится понятно, почему они в качестве основной задачи этнонациональной политики видят урегулирование межэтнических отношений. При этом сам характер </w:t>
      </w:r>
      <w:r w:rsidRPr="004379FB">
        <w:rPr>
          <w:rFonts w:ascii="Times New Roman" w:eastAsia="Times New Roman" w:hAnsi="Times New Roman" w:cs="Times New Roman"/>
          <w:color w:val="000000"/>
          <w:sz w:val="28"/>
          <w:szCs w:val="28"/>
          <w:lang w:eastAsia="ru-RU" w:bidi="bn-IN"/>
        </w:rPr>
        <w:lastRenderedPageBreak/>
        <w:t>«межэтнических отношений» чаще всего представляется как конфликт интересов, что обуславливает отношение к этнонациональной политике как к определенной форме посредничества.</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Другим следствием такого понимания этнонациональной политики является возможность наделения этнокультурных сообществ особым статусом «национально - государственных образований». В России административно - территориальное деление основано на принципах этнофедерализма. Перераспределение части государственных функций в пользу территорий, которые считаются «коренными» для представителей какого-то этнокультурного сообщества обосновывается здесь стремлением «этноса» к свободному самоуправлению, которое понимается как «все более полная самоорганизация данного этноса в интересах развития своей самобытности». Но многие представители этнокультурных сообществ живут вне национально - государственных образований. И в данном случае сторонники «этнонации» говорят о необходимости развития этнической культуры посредством организации «национально - культурных автономий», которые связываются со стремлением представителей различных этносов к реализации своих этнокультурных интересов и потребностей.</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Другое понимание этнонациональной политики предлагается конструктивистами (а вслед за ним инструменталистами и др. постмодернистскими направлениями в отечественной антропологии). Сторонники конструктивизма критикуют традиционные способы осуществления этнонациональной политики. Например, они подвергли критики административно - территориальное деление России, в котором сочетаются территориальный и этнический принцип. Подобная политика, по их мнению, приводит к так называемой «институционализации этничности». По сути, под институционализацией этничности здесь подразумевается создание институтов, которые способствуют формированию представлений об определенной группе людей как о группе обладающей качественным своеобразием (этническим) и на этом основании наделенной особым статусом и полномочиями. Сторонники конструктивизма отмечают, что логическим следствием институционализации этничности является рост национализма и стремление к сепаратизму.</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 xml:space="preserve">Кроме того, конструктивисты критикуют оппонентов за так называемый «методологический этноцентризм». Так, например, Владимир Малахов пишет о том, что следствием использования этноцентричного дискурса является неправомерный перенос социальных явлений и отношений в этническую сферу. Результатом такой редукции по Малахову является то, </w:t>
      </w:r>
      <w:r w:rsidRPr="004379FB">
        <w:rPr>
          <w:rFonts w:ascii="Times New Roman" w:eastAsia="Times New Roman" w:hAnsi="Times New Roman" w:cs="Times New Roman"/>
          <w:color w:val="000000"/>
          <w:sz w:val="28"/>
          <w:szCs w:val="28"/>
          <w:lang w:eastAsia="ru-RU" w:bidi="bn-IN"/>
        </w:rPr>
        <w:lastRenderedPageBreak/>
        <w:t xml:space="preserve">что стороннему наблюдателю вместо социальных проблем везде мерещится «национальный вопрос» </w:t>
      </w:r>
      <w:r w:rsidR="00924D1A">
        <w:rPr>
          <w:rFonts w:ascii="Times New Roman" w:hAnsi="Times New Roman" w:cs="Times New Roman"/>
          <w:sz w:val="28"/>
          <w:szCs w:val="28"/>
        </w:rPr>
        <w:t>[11</w:t>
      </w:r>
      <w:r w:rsidRPr="004379FB">
        <w:rPr>
          <w:rFonts w:ascii="Times New Roman" w:hAnsi="Times New Roman" w:cs="Times New Roman"/>
          <w:sz w:val="28"/>
          <w:szCs w:val="28"/>
        </w:rPr>
        <w:t>]</w:t>
      </w:r>
      <w:r w:rsidRPr="004379FB">
        <w:rPr>
          <w:rFonts w:ascii="Times New Roman" w:eastAsia="Times New Roman" w:hAnsi="Times New Roman" w:cs="Times New Roman"/>
          <w:color w:val="000000"/>
          <w:sz w:val="28"/>
          <w:szCs w:val="28"/>
          <w:lang w:eastAsia="ru-RU" w:bidi="bn-IN"/>
        </w:rPr>
        <w:t>.</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В итоге, можно сделать вывод, что развитие взглядов на этнонациональную политику во многом связано с политической злободневностью и необходимостью решать насущные политические вопросы, возникающие в этнической сфере. Таким образом, именно благодаря мультиэтничному характеру общества этнонациональная политика  в России раньше, чем на западе оформилась в самостоятельную сферу научного исследования. Кроме того, большое влияние на исследование этнонациональной политики также оказывает методологическая парадигма.</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Подводя итоги, нужно еще раз подчеркнуть особую сложность проблемы изучения этнонациональной политики. Сложность эта обусловлена не только чисто внешними затруднениями, возникающими в связи с интерпретацией обширного эмпирического материала, который дает деятельность по осуществлению этнонациональной политики. Так же усложняет процесс исследования этнонациональной политики и та неоднозначность, которая присуща методологии самой науки. В настоящее время определилось два основных подхода к определению сущности этнонациональной политики и различия в понимании этнонациональной политик  здесь достаточно обширны. Одним из главных инструментов, помогающих в исследовании этнонациональной политики, является выделение в ней видов. Для каждого конкретного вида этнонациональной политики характерен определенный набор конкретных «методик» (или инструментов) при помощи которых и осуществляется политика.</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 xml:space="preserve">История изучения этнонациональной политики непосредственно связана со сменой методологических </w:t>
      </w:r>
      <w:r w:rsidR="009C2A84">
        <w:rPr>
          <w:rFonts w:ascii="Times New Roman" w:eastAsia="Times New Roman" w:hAnsi="Times New Roman" w:cs="Times New Roman"/>
          <w:color w:val="000000"/>
          <w:sz w:val="28"/>
          <w:szCs w:val="28"/>
          <w:lang w:eastAsia="ru-RU" w:bidi="bn-IN"/>
        </w:rPr>
        <w:t>подходов</w:t>
      </w:r>
      <w:r w:rsidRPr="004379FB">
        <w:rPr>
          <w:rFonts w:ascii="Times New Roman" w:eastAsia="Times New Roman" w:hAnsi="Times New Roman" w:cs="Times New Roman"/>
          <w:color w:val="000000"/>
          <w:sz w:val="28"/>
          <w:szCs w:val="28"/>
          <w:lang w:eastAsia="ru-RU" w:bidi="bn-IN"/>
        </w:rPr>
        <w:t xml:space="preserve">в научном исследовании. В процессе исторического развития выделилось два основных направления, по-разному трактующие этническую реальность и, соответственно, сферу регулирования этой реальности. На западе этнополитика как самостоятельная отрасль научного исследования оформилась относительно поздно к концу XX века. С этим обстоятельством связано то, что в западной этнополитике более всего получили распространение конструктивистские представления об этническом, которые складывались как раз в это время и были тогда очень популярны. В отличие от западной этнополитики отечественная этнонациональная политика стала формироваться гораздо раньше. Причем в период формирования отечественной этнонациональной политики  господствующим представлением о сущности этнического являлось примордиалистское понимание этого феномена. В результате отечественная этнонациональная политика  сформировалась именно в примордиалистском </w:t>
      </w:r>
      <w:r w:rsidRPr="004379FB">
        <w:rPr>
          <w:rFonts w:ascii="Times New Roman" w:eastAsia="Times New Roman" w:hAnsi="Times New Roman" w:cs="Times New Roman"/>
          <w:color w:val="000000"/>
          <w:sz w:val="28"/>
          <w:szCs w:val="28"/>
          <w:lang w:eastAsia="ru-RU" w:bidi="bn-IN"/>
        </w:rPr>
        <w:lastRenderedPageBreak/>
        <w:t>понимании. Поэтому когда в отечественную науку стали проникать идеи связанные с конструктивизмом, то их с большим трудом можно было уложить в русло традиций исследования этнонациональной политики. В связи с этим представляется, что сравнивая отечественную этнонациональную политику и западную этнополитику надо помнить об определенной условности этого сравнения. Более правильно, на наш взгляд, говорить об этнополитике и этнонациональной политике не как о синонимах, а как о пересекающихся в определенной степени отраслях научного знания. При этом за этнонациональной политикой окончательно закрепляется статус специфической, характерной только для России отрасли научного исследования и политической деятельности.</w:t>
      </w:r>
    </w:p>
    <w:p w:rsidR="00924D1A" w:rsidRDefault="00924D1A" w:rsidP="002A64B2">
      <w:pPr>
        <w:spacing w:after="0"/>
        <w:ind w:firstLine="709"/>
        <w:jc w:val="center"/>
        <w:rPr>
          <w:rFonts w:ascii="Times New Roman" w:eastAsia="Times New Roman" w:hAnsi="Times New Roman" w:cs="Times New Roman"/>
          <w:b/>
          <w:color w:val="000000"/>
          <w:sz w:val="28"/>
          <w:szCs w:val="28"/>
          <w:lang w:eastAsia="ru-RU" w:bidi="bn-IN"/>
        </w:rPr>
      </w:pPr>
    </w:p>
    <w:p w:rsidR="004379FB" w:rsidRPr="006E24EC" w:rsidRDefault="006E24EC" w:rsidP="002A64B2">
      <w:pPr>
        <w:spacing w:after="0"/>
        <w:ind w:firstLine="709"/>
        <w:jc w:val="center"/>
        <w:rPr>
          <w:rFonts w:ascii="Times New Roman" w:eastAsia="Times New Roman" w:hAnsi="Times New Roman" w:cs="Times New Roman"/>
          <w:b/>
          <w:color w:val="000000"/>
          <w:sz w:val="28"/>
          <w:szCs w:val="28"/>
          <w:lang w:eastAsia="ru-RU" w:bidi="bn-IN"/>
        </w:rPr>
      </w:pPr>
      <w:r>
        <w:rPr>
          <w:rFonts w:ascii="Times New Roman" w:eastAsia="Times New Roman" w:hAnsi="Times New Roman" w:cs="Times New Roman"/>
          <w:b/>
          <w:color w:val="000000"/>
          <w:sz w:val="28"/>
          <w:szCs w:val="28"/>
          <w:lang w:eastAsia="ru-RU" w:bidi="bn-IN"/>
        </w:rPr>
        <w:t>Список</w:t>
      </w:r>
      <w:r w:rsidR="00924D1A">
        <w:rPr>
          <w:rFonts w:ascii="Times New Roman" w:eastAsia="Times New Roman" w:hAnsi="Times New Roman" w:cs="Times New Roman"/>
          <w:b/>
          <w:color w:val="000000"/>
          <w:sz w:val="28"/>
          <w:szCs w:val="28"/>
          <w:lang w:eastAsia="ru-RU" w:bidi="bn-IN"/>
        </w:rPr>
        <w:t xml:space="preserve"> использованных</w:t>
      </w:r>
      <w:r w:rsidRPr="006E24EC">
        <w:rPr>
          <w:rFonts w:ascii="Times New Roman" w:eastAsia="Times New Roman" w:hAnsi="Times New Roman" w:cs="Times New Roman"/>
          <w:b/>
          <w:color w:val="000000"/>
          <w:sz w:val="28"/>
          <w:szCs w:val="28"/>
          <w:lang w:eastAsia="ru-RU" w:bidi="bn-IN"/>
        </w:rPr>
        <w:t xml:space="preserve"> </w:t>
      </w:r>
      <w:r w:rsidR="004379FB" w:rsidRPr="006E24EC">
        <w:rPr>
          <w:rFonts w:ascii="Times New Roman" w:eastAsia="Times New Roman" w:hAnsi="Times New Roman" w:cs="Times New Roman"/>
          <w:b/>
          <w:color w:val="000000"/>
          <w:sz w:val="28"/>
          <w:szCs w:val="28"/>
          <w:lang w:eastAsia="ru-RU" w:bidi="bn-IN"/>
        </w:rPr>
        <w:t xml:space="preserve">источников и </w:t>
      </w:r>
      <w:r>
        <w:rPr>
          <w:rFonts w:ascii="Times New Roman" w:eastAsia="Times New Roman" w:hAnsi="Times New Roman" w:cs="Times New Roman"/>
          <w:b/>
          <w:color w:val="000000"/>
          <w:sz w:val="28"/>
          <w:szCs w:val="28"/>
          <w:lang w:eastAsia="ru-RU" w:bidi="bn-IN"/>
        </w:rPr>
        <w:t>литературы</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1. Абдулатипов Р.Г. Основы национальных и федеративных отношений. М., 2001. С. 278.</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2. Бромлей Ю.В. Очерки теории этноса. М., 2003. С. 329.</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3. Вьеверка М. Формирование различий // Социс. М., 2005. № 8. С. 157.</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4. Геллнер Э. Нации и национализм. М., 2001. С. 249.</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5. Гирц К. Интерпретация культур. М., 2004. С. 197.</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6. К вопросу о национальностях или об автономизации // В.И. Ленин о национальном вопросе и национальной политике / сост. Тадевосян Э.В. М.,  2009. С. 298.</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7. Кравченко И.Н. Социально-экономическая и национальная политика на Северном Кавказе // Вестник Института дружбы народов Кавказа «Теория экономики и управления народным хозяйством». 2013. Т.2. № 26. С. 19. </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8. Кравченко И.Н., Туфанов Е.В. Национальная и федеративная политика советского государства на Северном Кавказе: исторический опыт // НаукаПарк. 2014. № 1 (20). С. 6-11.</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9. Кравченко И.Н., Туфанов Е.В. Исторический опыт осуществления национальной политики на Северном Кавказе в 20-е-30-е годы XX века //  НаукаПарк. 2014. № 3 (23). С. 23-39.</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10. Марксизм и национальный вопрос // Сталин И.В. Сочинения.  М., 2004. Т. 2. С. 457.</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 xml:space="preserve">11. «Национальная политика» как феномен политической речи // Малахов В. Понаехали тут… Очерки о национализме, расизме и культурном плюрализме. М., 2007. С. 93. </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12. Понимающая социология // Макс Вебер. Избранное: Протестантская этика и дух капитализма. М., 2003. С. 284.</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13. Ротшильд Дж. Этнополитика // Этнос и политика. М., 2000. С. 168.</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lastRenderedPageBreak/>
        <w:t xml:space="preserve">14. Соколовский С.В. Перспективы развития концепции этнонациональной политики в Российской Федерации. М., 2004. С. 184. </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 xml:space="preserve">15. Тишков В.А. Очерки теории и политики этничности в России. М., 2007. С. 163. </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16.Тощенко Ж.Т. Этнократия: история и современность. Социологические очерки.  М., 2003. С. 147.</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17. Халипов В.Ф., Халипова Е.В., Исаев И.А., Михайлов В.А. Власть. Политика. Государство и государственная служба: Аналитический словарь-справочник. М., 2006. С. 296.</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 xml:space="preserve">18. Цюрхер Кристоф. Звездные войны, постмодернизм и столкновение цивилизаций // Мультикультурализм и трансформация постсоветских обществ. М., 2002. С. 188. </w:t>
      </w:r>
    </w:p>
    <w:p w:rsidR="004379FB" w:rsidRPr="004379FB" w:rsidRDefault="006E24EC" w:rsidP="002A64B2">
      <w:pPr>
        <w:spacing w:after="0"/>
        <w:ind w:firstLine="709"/>
        <w:jc w:val="both"/>
        <w:rPr>
          <w:rFonts w:ascii="Times New Roman" w:eastAsia="Times New Roman" w:hAnsi="Times New Roman" w:cs="Times New Roman"/>
          <w:color w:val="000000"/>
          <w:sz w:val="28"/>
          <w:szCs w:val="28"/>
          <w:lang w:eastAsia="ru-RU" w:bidi="bn-IN"/>
        </w:rPr>
      </w:pPr>
      <w:r>
        <w:rPr>
          <w:rFonts w:ascii="Times New Roman" w:eastAsia="Times New Roman" w:hAnsi="Times New Roman" w:cs="Times New Roman"/>
          <w:color w:val="000000"/>
          <w:sz w:val="28"/>
          <w:szCs w:val="28"/>
          <w:lang w:eastAsia="ru-RU" w:bidi="bn-IN"/>
        </w:rPr>
        <w:t xml:space="preserve">19. </w:t>
      </w:r>
      <w:r w:rsidR="004379FB" w:rsidRPr="004379FB">
        <w:rPr>
          <w:rFonts w:ascii="Times New Roman" w:eastAsia="Times New Roman" w:hAnsi="Times New Roman" w:cs="Times New Roman"/>
          <w:color w:val="000000"/>
          <w:sz w:val="28"/>
          <w:szCs w:val="28"/>
          <w:lang w:eastAsia="ru-RU" w:bidi="bn-IN"/>
        </w:rPr>
        <w:t>Леонтьев К. Национальная политика как орудие всемирной революции // http:// www.geocitis &lt;http://www.geocitis&gt;.com/katz_us_il/ketv/</w:t>
      </w:r>
    </w:p>
    <w:p w:rsidR="004379FB" w:rsidRPr="004379FB"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20. Специфика этнополитических процессов в современной России // http:// planetadisser.com /see/dis__252475.html</w:t>
      </w:r>
    </w:p>
    <w:p w:rsidR="004379FB" w:rsidRPr="006E24EC" w:rsidRDefault="004379FB" w:rsidP="002A64B2">
      <w:pPr>
        <w:spacing w:after="0"/>
        <w:ind w:firstLine="709"/>
        <w:jc w:val="both"/>
        <w:rPr>
          <w:rFonts w:ascii="Times New Roman" w:eastAsia="Times New Roman" w:hAnsi="Times New Roman" w:cs="Times New Roman"/>
          <w:color w:val="000000"/>
          <w:sz w:val="28"/>
          <w:szCs w:val="28"/>
          <w:lang w:eastAsia="ru-RU" w:bidi="bn-IN"/>
        </w:rPr>
      </w:pPr>
      <w:r w:rsidRPr="004379FB">
        <w:rPr>
          <w:rFonts w:ascii="Times New Roman" w:eastAsia="Times New Roman" w:hAnsi="Times New Roman" w:cs="Times New Roman"/>
          <w:color w:val="000000"/>
          <w:sz w:val="28"/>
          <w:szCs w:val="28"/>
          <w:lang w:eastAsia="ru-RU" w:bidi="bn-IN"/>
        </w:rPr>
        <w:t xml:space="preserve">21. Этнические чистки // </w:t>
      </w:r>
      <w:r w:rsidR="006E24EC">
        <w:rPr>
          <w:rFonts w:ascii="Times New Roman" w:eastAsia="Times New Roman" w:hAnsi="Times New Roman" w:cs="Times New Roman"/>
          <w:color w:val="000000"/>
          <w:sz w:val="28"/>
          <w:szCs w:val="28"/>
          <w:lang w:eastAsia="ru-RU" w:bidi="bn-IN"/>
        </w:rPr>
        <w:t>&lt;http://ru/wikipedia/org/wiki/&gt;</w:t>
      </w:r>
    </w:p>
    <w:p w:rsidR="004379FB" w:rsidRPr="004379FB" w:rsidRDefault="004379FB" w:rsidP="002A64B2">
      <w:pPr>
        <w:spacing w:after="0"/>
        <w:ind w:firstLine="709"/>
        <w:contextualSpacing/>
        <w:jc w:val="both"/>
        <w:rPr>
          <w:rFonts w:ascii="Times New Roman" w:hAnsi="Times New Roman" w:cs="Times New Roman"/>
          <w:sz w:val="28"/>
          <w:szCs w:val="28"/>
        </w:rPr>
      </w:pPr>
      <w:r w:rsidRPr="004379FB">
        <w:rPr>
          <w:rFonts w:ascii="Times New Roman" w:hAnsi="Times New Roman" w:cs="Times New Roman"/>
          <w:sz w:val="28"/>
          <w:szCs w:val="28"/>
        </w:rPr>
        <w:t>2</w:t>
      </w:r>
      <w:r w:rsidR="006E24EC">
        <w:rPr>
          <w:rFonts w:ascii="Times New Roman" w:hAnsi="Times New Roman" w:cs="Times New Roman"/>
          <w:sz w:val="28"/>
          <w:szCs w:val="28"/>
        </w:rPr>
        <w:t>2</w:t>
      </w:r>
      <w:r w:rsidRPr="004379FB">
        <w:rPr>
          <w:rFonts w:ascii="Times New Roman" w:hAnsi="Times New Roman" w:cs="Times New Roman"/>
          <w:sz w:val="28"/>
          <w:szCs w:val="28"/>
        </w:rPr>
        <w:t>. Гузынин Н.Г. Проблема «прописки»  консерватизма в политической истории России. // Конфликтология. 2011. №4. С. 36-43.</w:t>
      </w:r>
    </w:p>
    <w:p w:rsidR="004379FB" w:rsidRPr="004379FB" w:rsidRDefault="004379FB" w:rsidP="002A64B2">
      <w:pPr>
        <w:pStyle w:val="ab"/>
        <w:spacing w:after="0"/>
        <w:ind w:left="0" w:firstLine="709"/>
        <w:jc w:val="both"/>
        <w:rPr>
          <w:rFonts w:ascii="Times New Roman" w:hAnsi="Times New Roman" w:cs="Times New Roman"/>
          <w:sz w:val="28"/>
        </w:rPr>
      </w:pPr>
      <w:r w:rsidRPr="004379FB">
        <w:rPr>
          <w:rFonts w:ascii="Times New Roman" w:hAnsi="Times New Roman" w:cs="Times New Roman"/>
          <w:sz w:val="28"/>
        </w:rPr>
        <w:t>2</w:t>
      </w:r>
      <w:r w:rsidR="006E24EC">
        <w:rPr>
          <w:rFonts w:ascii="Times New Roman" w:hAnsi="Times New Roman" w:cs="Times New Roman"/>
          <w:sz w:val="28"/>
        </w:rPr>
        <w:t>3</w:t>
      </w:r>
      <w:r w:rsidRPr="004379FB">
        <w:rPr>
          <w:rFonts w:ascii="Times New Roman" w:hAnsi="Times New Roman" w:cs="Times New Roman"/>
          <w:sz w:val="28"/>
        </w:rPr>
        <w:t>. Калинченко С.Б. Факторы становления и развития российской государственности // Российская государственность: сб. тр. науч. конф. Ставрополь. 2012. С. 3-7.</w:t>
      </w:r>
    </w:p>
    <w:p w:rsidR="004379FB" w:rsidRPr="004379FB" w:rsidRDefault="004379FB" w:rsidP="002A64B2">
      <w:pPr>
        <w:pStyle w:val="ab"/>
        <w:spacing w:after="0"/>
        <w:ind w:left="0" w:firstLine="709"/>
        <w:jc w:val="both"/>
        <w:rPr>
          <w:rFonts w:ascii="Times New Roman" w:hAnsi="Times New Roman" w:cs="Times New Roman"/>
          <w:sz w:val="28"/>
        </w:rPr>
      </w:pPr>
      <w:r w:rsidRPr="004379FB">
        <w:rPr>
          <w:rFonts w:ascii="Times New Roman" w:hAnsi="Times New Roman" w:cs="Times New Roman"/>
          <w:sz w:val="28"/>
        </w:rPr>
        <w:t>2</w:t>
      </w:r>
      <w:r w:rsidR="006E24EC">
        <w:rPr>
          <w:rFonts w:ascii="Times New Roman" w:hAnsi="Times New Roman" w:cs="Times New Roman"/>
          <w:sz w:val="28"/>
        </w:rPr>
        <w:t>4</w:t>
      </w:r>
      <w:r w:rsidRPr="004379FB">
        <w:rPr>
          <w:rFonts w:ascii="Times New Roman" w:hAnsi="Times New Roman" w:cs="Times New Roman"/>
          <w:sz w:val="28"/>
        </w:rPr>
        <w:t>. Гузынин Н.Г. Модернизация и проблема выбора типа развития России // Социально-гуманитарные знания. М., 2009. № 9. С.279.</w:t>
      </w:r>
    </w:p>
    <w:p w:rsidR="004379FB" w:rsidRPr="004379FB" w:rsidRDefault="004379FB" w:rsidP="002A64B2">
      <w:pPr>
        <w:pStyle w:val="ab"/>
        <w:spacing w:after="0"/>
        <w:ind w:left="0" w:firstLine="709"/>
        <w:jc w:val="both"/>
        <w:rPr>
          <w:rFonts w:ascii="Times New Roman" w:hAnsi="Times New Roman" w:cs="Times New Roman"/>
          <w:sz w:val="28"/>
        </w:rPr>
      </w:pPr>
      <w:r w:rsidRPr="004379FB">
        <w:rPr>
          <w:rFonts w:ascii="Times New Roman" w:hAnsi="Times New Roman" w:cs="Times New Roman"/>
          <w:sz w:val="28"/>
        </w:rPr>
        <w:t>2</w:t>
      </w:r>
      <w:r w:rsidR="006E24EC">
        <w:rPr>
          <w:rFonts w:ascii="Times New Roman" w:hAnsi="Times New Roman" w:cs="Times New Roman"/>
          <w:sz w:val="28"/>
        </w:rPr>
        <w:t>5</w:t>
      </w:r>
      <w:r w:rsidRPr="004379FB">
        <w:rPr>
          <w:rFonts w:ascii="Times New Roman" w:hAnsi="Times New Roman" w:cs="Times New Roman"/>
          <w:sz w:val="28"/>
        </w:rPr>
        <w:t xml:space="preserve">. Калинченко С.Б. Формирование и развитие научного пространства в республиках Северного Кавказа и на Ставрополье (1918-1940 гг.): дис. докт. ист. наук. Ставрополь, 2006. </w:t>
      </w:r>
    </w:p>
    <w:p w:rsidR="004379FB" w:rsidRDefault="004379FB" w:rsidP="002A64B2">
      <w:pPr>
        <w:pStyle w:val="a5"/>
        <w:spacing w:line="276" w:lineRule="auto"/>
        <w:ind w:firstLine="709"/>
        <w:jc w:val="both"/>
        <w:rPr>
          <w:sz w:val="28"/>
          <w:szCs w:val="28"/>
        </w:rPr>
      </w:pPr>
    </w:p>
    <w:p w:rsidR="006E24EC" w:rsidRDefault="006E24EC" w:rsidP="002A64B2">
      <w:pPr>
        <w:pStyle w:val="a5"/>
        <w:spacing w:line="276" w:lineRule="auto"/>
        <w:ind w:firstLine="709"/>
        <w:jc w:val="both"/>
        <w:rPr>
          <w:sz w:val="28"/>
          <w:szCs w:val="28"/>
        </w:rPr>
      </w:pPr>
    </w:p>
    <w:p w:rsidR="006E24EC" w:rsidRDefault="006E24EC" w:rsidP="002A64B2">
      <w:pPr>
        <w:pStyle w:val="a5"/>
        <w:spacing w:line="276" w:lineRule="auto"/>
        <w:ind w:firstLine="709"/>
        <w:jc w:val="both"/>
        <w:rPr>
          <w:sz w:val="28"/>
          <w:szCs w:val="28"/>
        </w:rPr>
      </w:pPr>
    </w:p>
    <w:p w:rsidR="000514EF" w:rsidRDefault="000514EF" w:rsidP="002A64B2">
      <w:pPr>
        <w:pStyle w:val="a5"/>
        <w:spacing w:line="276" w:lineRule="auto"/>
        <w:ind w:firstLine="709"/>
        <w:jc w:val="both"/>
        <w:rPr>
          <w:sz w:val="28"/>
          <w:szCs w:val="28"/>
        </w:rPr>
      </w:pPr>
    </w:p>
    <w:p w:rsidR="003D5A4C" w:rsidRDefault="003D5A4C" w:rsidP="002A64B2">
      <w:pPr>
        <w:pStyle w:val="a5"/>
        <w:spacing w:line="276" w:lineRule="auto"/>
        <w:ind w:firstLine="709"/>
        <w:jc w:val="both"/>
        <w:rPr>
          <w:sz w:val="28"/>
          <w:szCs w:val="28"/>
        </w:rPr>
      </w:pPr>
    </w:p>
    <w:p w:rsidR="003D5A4C" w:rsidRDefault="003D5A4C" w:rsidP="002A64B2">
      <w:pPr>
        <w:pStyle w:val="a5"/>
        <w:spacing w:line="276" w:lineRule="auto"/>
        <w:ind w:firstLine="709"/>
        <w:jc w:val="both"/>
        <w:rPr>
          <w:sz w:val="28"/>
          <w:szCs w:val="28"/>
        </w:rPr>
      </w:pPr>
    </w:p>
    <w:p w:rsidR="003D5A4C" w:rsidRDefault="003D5A4C" w:rsidP="002A64B2">
      <w:pPr>
        <w:pStyle w:val="a5"/>
        <w:spacing w:line="276" w:lineRule="auto"/>
        <w:ind w:firstLine="709"/>
        <w:jc w:val="both"/>
        <w:rPr>
          <w:sz w:val="28"/>
          <w:szCs w:val="28"/>
        </w:rPr>
      </w:pPr>
    </w:p>
    <w:p w:rsidR="003D5A4C" w:rsidRDefault="003D5A4C" w:rsidP="002A64B2">
      <w:pPr>
        <w:pStyle w:val="a5"/>
        <w:spacing w:line="276" w:lineRule="auto"/>
        <w:ind w:firstLine="709"/>
        <w:jc w:val="both"/>
        <w:rPr>
          <w:sz w:val="28"/>
          <w:szCs w:val="28"/>
        </w:rPr>
      </w:pPr>
    </w:p>
    <w:p w:rsidR="000514EF" w:rsidRPr="004379FB" w:rsidRDefault="000514EF" w:rsidP="002A64B2">
      <w:pPr>
        <w:pStyle w:val="a5"/>
        <w:spacing w:line="276" w:lineRule="auto"/>
        <w:ind w:firstLine="709"/>
        <w:jc w:val="both"/>
        <w:rPr>
          <w:sz w:val="28"/>
          <w:szCs w:val="28"/>
        </w:rPr>
      </w:pPr>
    </w:p>
    <w:p w:rsidR="000514EF" w:rsidRDefault="003D5A4C" w:rsidP="002A64B2">
      <w:pPr>
        <w:spacing w:after="0"/>
        <w:ind w:firstLine="709"/>
        <w:jc w:val="center"/>
        <w:rPr>
          <w:rFonts w:ascii="Times New Roman" w:hAnsi="Times New Roman" w:cs="Times New Roman"/>
          <w:b/>
          <w:bCs/>
          <w:sz w:val="32"/>
          <w:szCs w:val="32"/>
        </w:rPr>
      </w:pPr>
      <w:r>
        <w:rPr>
          <w:rFonts w:ascii="Times New Roman" w:hAnsi="Times New Roman" w:cs="Times New Roman"/>
          <w:b/>
          <w:bCs/>
          <w:sz w:val="32"/>
          <w:szCs w:val="32"/>
        </w:rPr>
        <w:lastRenderedPageBreak/>
        <w:t xml:space="preserve">ГЛАВА 6. </w:t>
      </w:r>
      <w:r w:rsidR="000514EF">
        <w:rPr>
          <w:rFonts w:ascii="Times New Roman" w:hAnsi="Times New Roman" w:cs="Times New Roman"/>
          <w:b/>
          <w:bCs/>
          <w:sz w:val="32"/>
          <w:szCs w:val="32"/>
        </w:rPr>
        <w:t xml:space="preserve"> </w:t>
      </w:r>
      <w:r w:rsidR="000514EF" w:rsidRPr="000514EF">
        <w:rPr>
          <w:rFonts w:ascii="Times New Roman" w:hAnsi="Times New Roman" w:cs="Times New Roman"/>
          <w:b/>
          <w:bCs/>
          <w:sz w:val="32"/>
          <w:szCs w:val="32"/>
        </w:rPr>
        <w:t>ФОРМИРОВАНИ</w:t>
      </w:r>
      <w:r w:rsidR="000514EF">
        <w:rPr>
          <w:rFonts w:ascii="Times New Roman" w:hAnsi="Times New Roman" w:cs="Times New Roman"/>
          <w:b/>
          <w:bCs/>
          <w:sz w:val="32"/>
          <w:szCs w:val="32"/>
        </w:rPr>
        <w:t>Е</w:t>
      </w:r>
      <w:r w:rsidR="000514EF" w:rsidRPr="000514EF">
        <w:rPr>
          <w:rFonts w:ascii="Times New Roman" w:hAnsi="Times New Roman" w:cs="Times New Roman"/>
          <w:b/>
          <w:bCs/>
          <w:sz w:val="32"/>
          <w:szCs w:val="32"/>
        </w:rPr>
        <w:t xml:space="preserve"> СОВЕТСКОЙ ПОЛИТИЧЕСКОЙ СИСТЕМЫ</w:t>
      </w:r>
      <w:r w:rsidR="000514EF">
        <w:rPr>
          <w:rFonts w:ascii="Times New Roman" w:hAnsi="Times New Roman" w:cs="Times New Roman"/>
          <w:b/>
          <w:bCs/>
          <w:sz w:val="32"/>
          <w:szCs w:val="32"/>
        </w:rPr>
        <w:t xml:space="preserve">: НЕКОТОРЫЕ АСПЕКТЫ ИСТОРИОГРАФИИ </w:t>
      </w:r>
    </w:p>
    <w:p w:rsidR="000514EF" w:rsidRDefault="000514EF" w:rsidP="002A64B2">
      <w:pPr>
        <w:spacing w:after="0"/>
        <w:jc w:val="center"/>
        <w:rPr>
          <w:rFonts w:ascii="Times New Roman" w:hAnsi="Times New Roman" w:cs="Times New Roman"/>
          <w:b/>
          <w:bCs/>
          <w:sz w:val="32"/>
          <w:szCs w:val="32"/>
        </w:rPr>
      </w:pPr>
      <w:r>
        <w:rPr>
          <w:rFonts w:ascii="Times New Roman" w:hAnsi="Times New Roman" w:cs="Times New Roman"/>
          <w:b/>
          <w:bCs/>
          <w:sz w:val="32"/>
          <w:szCs w:val="32"/>
        </w:rPr>
        <w:t xml:space="preserve">И </w:t>
      </w:r>
      <w:r w:rsidR="008C5FA0">
        <w:rPr>
          <w:rFonts w:ascii="Times New Roman" w:hAnsi="Times New Roman" w:cs="Times New Roman"/>
          <w:b/>
          <w:bCs/>
          <w:sz w:val="32"/>
          <w:szCs w:val="32"/>
        </w:rPr>
        <w:t xml:space="preserve"> </w:t>
      </w:r>
    </w:p>
    <w:p w:rsidR="000514EF" w:rsidRPr="000514EF" w:rsidRDefault="000514EF" w:rsidP="002A64B2">
      <w:pPr>
        <w:spacing w:after="0"/>
        <w:ind w:firstLine="709"/>
        <w:jc w:val="center"/>
        <w:rPr>
          <w:rFonts w:ascii="Times New Roman" w:hAnsi="Times New Roman" w:cs="Times New Roman"/>
          <w:b/>
          <w:bCs/>
          <w:sz w:val="32"/>
          <w:szCs w:val="32"/>
        </w:rPr>
      </w:pPr>
    </w:p>
    <w:p w:rsidR="000514EF" w:rsidRDefault="000514EF" w:rsidP="002A64B2">
      <w:pPr>
        <w:spacing w:after="0"/>
        <w:ind w:firstLine="709"/>
        <w:jc w:val="center"/>
        <w:rPr>
          <w:rFonts w:ascii="Times New Roman" w:hAnsi="Times New Roman" w:cs="Times New Roman"/>
          <w:b/>
          <w:bCs/>
          <w:i/>
          <w:sz w:val="28"/>
          <w:szCs w:val="28"/>
        </w:rPr>
      </w:pPr>
      <w:r w:rsidRPr="000514EF">
        <w:rPr>
          <w:rFonts w:ascii="Times New Roman" w:hAnsi="Times New Roman" w:cs="Times New Roman"/>
          <w:b/>
          <w:bCs/>
          <w:i/>
          <w:sz w:val="28"/>
          <w:szCs w:val="28"/>
        </w:rPr>
        <w:t>Туфанов Е.В., кандидат исторических наук</w:t>
      </w:r>
    </w:p>
    <w:p w:rsidR="000514EF" w:rsidRPr="000514EF" w:rsidRDefault="000514EF" w:rsidP="002A64B2">
      <w:pPr>
        <w:spacing w:after="0"/>
        <w:ind w:firstLine="709"/>
        <w:jc w:val="center"/>
        <w:rPr>
          <w:rFonts w:ascii="Times New Roman" w:hAnsi="Times New Roman" w:cs="Times New Roman"/>
          <w:b/>
          <w:bCs/>
          <w:i/>
          <w:sz w:val="28"/>
          <w:szCs w:val="28"/>
        </w:rPr>
      </w:pP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В настоящее время в условиях трансформации системы власти большое значение имеет изучение опыта предшествующих периодов истории России. Особое место занимает советский период отечественной истории. Проблеме социально-политического развития Советского государства в период 1917–1920 гг. посвящено немало работ в отечественной историографии. Устойчивый интерес к данной проблематике со стороны ученых-обществоведов определяется необходимостью осмыслить исторический опыт, накопленный нашей страной в ХХ в. В последнее время отечественные историки сделали заметный шаг вперед в этом направлении. Отказавшись от прежних идеологизированных схем, они активно используют архивные источники, позволяющие исследователям глубже понять данный период. Изучение процесса формирования советской политической системы страны имеет важное практическое значение. В современных условиях политическая система является одним из факторов, который определяет устойчивое развитие российского общества. Партия большевиков играла большую роль в социально-политических процессах, происходивших в 1917–1920 гг. В целях выявления положения правящей партии в системе общественно-политических отношений в годы Октябрьской революции и Гражданской войны необходимо проанализировать процесс</w:t>
      </w:r>
      <w:r w:rsidRPr="004379FB">
        <w:rPr>
          <w:rFonts w:ascii="Times New Roman" w:hAnsi="Times New Roman" w:cs="Times New Roman"/>
          <w:color w:val="FF0000"/>
          <w:sz w:val="28"/>
          <w:szCs w:val="28"/>
        </w:rPr>
        <w:t xml:space="preserve"> </w:t>
      </w:r>
      <w:r w:rsidRPr="004379FB">
        <w:rPr>
          <w:rFonts w:ascii="Times New Roman" w:hAnsi="Times New Roman" w:cs="Times New Roman"/>
          <w:sz w:val="28"/>
          <w:szCs w:val="28"/>
        </w:rPr>
        <w:t>становления новой политической системы, а также деятельность советских руководящих кадров центральных и местных органов государственного управления. Исследование большевистской партии как социального феномена позволяет выявить ее место в системе общественно–политических отношений в первые годы советской власти.</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Несмотря на значительное количество опубликованных работ в отечественной историографии, данная проблема была недостаточно полно исследована. В условиях существования однопартийной системы изучение процесса формирования советской политической системы происходило в рамках заданных стереотипов. Наметившийся в последнее время в отечественной исторической науке отход от устоявшихся догм способствует более глубокому и целостному объяснению событий, происходивших в </w:t>
      </w:r>
      <w:r w:rsidRPr="004379FB">
        <w:rPr>
          <w:rFonts w:ascii="Times New Roman" w:hAnsi="Times New Roman" w:cs="Times New Roman"/>
          <w:sz w:val="28"/>
          <w:szCs w:val="28"/>
        </w:rPr>
        <w:lastRenderedPageBreak/>
        <w:t>большевистской партии в период становления и укрепления советской власти. Введение в научный оборот ранее недоступных широкому кругу исследователей архивных документов позволяет по-иному рассмотреть социальную структуру складывающейся новой политической элиты в процессе формирования советской системы управления. Изучение социокультурного облика руководящих кадров государственного аппарата в период 1917–1920 гг. позволяет выявить пути и методы формирования советской политической системы</w:t>
      </w:r>
      <w:r w:rsidRPr="004379FB">
        <w:rPr>
          <w:rFonts w:ascii="Times New Roman" w:hAnsi="Times New Roman" w:cs="Times New Roman"/>
          <w:i/>
          <w:sz w:val="28"/>
          <w:szCs w:val="28"/>
        </w:rPr>
        <w:t>.</w:t>
      </w:r>
      <w:r w:rsidRPr="004379FB">
        <w:rPr>
          <w:rFonts w:ascii="Times New Roman" w:hAnsi="Times New Roman" w:cs="Times New Roman"/>
          <w:sz w:val="28"/>
          <w:szCs w:val="28"/>
        </w:rPr>
        <w:t xml:space="preserve"> </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Начало изучения истории формирования советской политической системы совпало со временем становления большевистских руководящих кадров в центральных и местных органах государственного управления [</w:t>
      </w:r>
      <w:proofErr w:type="gramStart"/>
      <w:r w:rsidRPr="004379FB">
        <w:rPr>
          <w:rFonts w:ascii="Times New Roman" w:hAnsi="Times New Roman" w:cs="Times New Roman"/>
          <w:sz w:val="28"/>
          <w:szCs w:val="28"/>
        </w:rPr>
        <w:t>7</w:t>
      </w:r>
      <w:r w:rsidR="000514EF">
        <w:rPr>
          <w:rFonts w:ascii="Times New Roman" w:hAnsi="Times New Roman" w:cs="Times New Roman"/>
          <w:sz w:val="28"/>
          <w:szCs w:val="28"/>
        </w:rPr>
        <w:t xml:space="preserve"> </w:t>
      </w:r>
      <w:r w:rsidRPr="004379FB">
        <w:rPr>
          <w:rFonts w:ascii="Times New Roman" w:hAnsi="Times New Roman" w:cs="Times New Roman"/>
          <w:sz w:val="28"/>
          <w:szCs w:val="28"/>
        </w:rPr>
        <w:t>]</w:t>
      </w:r>
      <w:proofErr w:type="gramEnd"/>
      <w:r w:rsidRPr="004379FB">
        <w:rPr>
          <w:rFonts w:ascii="Times New Roman" w:eastAsia="Times New Roman" w:hAnsi="Times New Roman" w:cs="Times New Roman"/>
          <w:sz w:val="28"/>
          <w:szCs w:val="28"/>
        </w:rPr>
        <w:t>.</w:t>
      </w:r>
      <w:r w:rsidRPr="004379FB">
        <w:rPr>
          <w:rFonts w:ascii="Times New Roman" w:hAnsi="Times New Roman" w:cs="Times New Roman"/>
          <w:sz w:val="28"/>
          <w:szCs w:val="28"/>
        </w:rPr>
        <w:t xml:space="preserve"> Процесс создания Советского государства описывали преимущественно партийные теоретики и публицисты. Однопартийная система рассматривалась ими как непременное условие становления и развития советского государственного аппарата управления. В работах Н.И. Бухарина, Е.А. Преображенского, Г.Е. Зиновьева, Л.Б. Каменева отмечалось, что главенство большевистской партии является единственно возможной политической системой. Данные работы, для которых характерна узость источниковой базы и определенный схематизм в изложении фактов, носили в основном пропагандистский характер и не являлись серьезными научными исследованиями. </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Поражение противников политики Сталина в конце 1920-х гг. привело к тому, что взгляды лидеров оппозиции на долгое время оказались под запретом. В публикациях данного периода возобладала точка зрения сталинского окружения о большевистской партии как руководящей силе в системе пролетарской диктатуры, как правящей партии Советского государства [8, 279]</w:t>
      </w:r>
      <w:r w:rsidRPr="004379FB">
        <w:rPr>
          <w:rFonts w:ascii="Times New Roman" w:eastAsia="Times New Roman" w:hAnsi="Times New Roman" w:cs="Times New Roman"/>
          <w:sz w:val="28"/>
          <w:szCs w:val="28"/>
        </w:rPr>
        <w:t>.</w:t>
      </w:r>
      <w:r w:rsidRPr="004379FB">
        <w:rPr>
          <w:rFonts w:ascii="Times New Roman" w:eastAsia="Times New Roman" w:hAnsi="Times New Roman" w:cs="Times New Roman"/>
          <w:color w:val="000000"/>
          <w:sz w:val="28"/>
          <w:szCs w:val="28"/>
        </w:rPr>
        <w:t xml:space="preserve"> </w:t>
      </w:r>
      <w:r w:rsidRPr="004379FB">
        <w:rPr>
          <w:rFonts w:ascii="Times New Roman" w:hAnsi="Times New Roman" w:cs="Times New Roman"/>
          <w:sz w:val="28"/>
          <w:szCs w:val="28"/>
        </w:rPr>
        <w:t xml:space="preserve"> </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Новый этап в историографии проблемы приходится на период 1930-х–начала 1950-х гг. Поворот к форсированному строительству социализма на рубеже 1920–1930-х гг. периода новой экономической политики прервал историографические традиции. В политической жизни страны произошли резкие изменения, приведшие к свертыванию нэпа и переходу к командно-административной системе управления. На официальном уровне после публикации «Краткого курса истории ВКП(б)» (</w:t>
      </w:r>
      <w:smartTag w:uri="urn:schemas-microsoft-com:office:smarttags" w:element="metricconverter">
        <w:smartTagPr>
          <w:attr w:name="ProductID" w:val="1938 г"/>
        </w:smartTagPr>
        <w:r w:rsidRPr="004379FB">
          <w:rPr>
            <w:rFonts w:ascii="Times New Roman" w:hAnsi="Times New Roman" w:cs="Times New Roman"/>
            <w:sz w:val="28"/>
            <w:szCs w:val="28"/>
          </w:rPr>
          <w:t>1938 г</w:t>
        </w:r>
      </w:smartTag>
      <w:r w:rsidRPr="004379FB">
        <w:rPr>
          <w:rFonts w:ascii="Times New Roman" w:hAnsi="Times New Roman" w:cs="Times New Roman"/>
          <w:sz w:val="28"/>
          <w:szCs w:val="28"/>
        </w:rPr>
        <w:t xml:space="preserve">.) произошло утверждение сталинской трактовки партийного строительства. Отмечалось, что правящая партия на протяжении 1920-х гг. в условиях острой борьбы с оппозицией сохранила и укрепила свой пролетарский характер, пополнилась передовыми сознательными рабочими, очистилась от неустойчивых мелкобуржуазных элементов. В 1930-х гг. вышло незначительное число </w:t>
      </w:r>
      <w:r w:rsidRPr="004379FB">
        <w:rPr>
          <w:rFonts w:ascii="Times New Roman" w:hAnsi="Times New Roman" w:cs="Times New Roman"/>
          <w:sz w:val="28"/>
          <w:szCs w:val="28"/>
        </w:rPr>
        <w:lastRenderedPageBreak/>
        <w:t xml:space="preserve">работ по интересующей нас теме. В </w:t>
      </w:r>
      <w:smartTag w:uri="urn:schemas-microsoft-com:office:smarttags" w:element="metricconverter">
        <w:smartTagPr>
          <w:attr w:name="ProductID" w:val="1935 г"/>
        </w:smartTagPr>
        <w:r w:rsidRPr="004379FB">
          <w:rPr>
            <w:rFonts w:ascii="Times New Roman" w:hAnsi="Times New Roman" w:cs="Times New Roman"/>
            <w:sz w:val="28"/>
            <w:szCs w:val="28"/>
          </w:rPr>
          <w:t>1935 г</w:t>
        </w:r>
      </w:smartTag>
      <w:r w:rsidRPr="004379FB">
        <w:rPr>
          <w:rFonts w:ascii="Times New Roman" w:hAnsi="Times New Roman" w:cs="Times New Roman"/>
          <w:sz w:val="28"/>
          <w:szCs w:val="28"/>
        </w:rPr>
        <w:t xml:space="preserve">. увидела свет работа В.С. Ундревича и М.П. Каревой «Пролетарская революция и государственный аппарат. Очерки истории. 1917–1918 гг.», которая была выполнена в рамках марксистско-ленинской теории пролетарской партии. Авторы изложили основные положения марксистко-ленинской теории по вопросу о ликвидации старого и создании нового государственного аппарата и показали, как осуществлялась эта теория в процессе Октябрьской революции и последующего строительства советского государственного аппарата в Петрограде и Москве. Роль правящей партии в формирующемся советском государственном аппарате нашла свое отражение в трудах А.С. Бубнова и Е.М. Ярославского. Например, А.С. Бубнов в работе, посвященной истории ВКП(б), отмечал, что возрастание роли большевистской партии в новом государственном аппарате привело к коренным изменениям в направлении партийной работы, в ее формах и методах. </w:t>
      </w:r>
    </w:p>
    <w:p w:rsidR="004379FB" w:rsidRPr="004379FB" w:rsidRDefault="004379FB" w:rsidP="002A64B2">
      <w:pPr>
        <w:spacing w:after="0"/>
        <w:ind w:firstLine="709"/>
        <w:jc w:val="both"/>
        <w:rPr>
          <w:rFonts w:ascii="Times New Roman" w:hAnsi="Times New Roman" w:cs="Times New Roman"/>
          <w:i/>
          <w:sz w:val="28"/>
          <w:szCs w:val="28"/>
        </w:rPr>
      </w:pPr>
      <w:r w:rsidRPr="004379FB">
        <w:rPr>
          <w:rFonts w:ascii="Times New Roman" w:hAnsi="Times New Roman" w:cs="Times New Roman"/>
          <w:sz w:val="28"/>
          <w:szCs w:val="28"/>
        </w:rPr>
        <w:t xml:space="preserve">Определенное значение имел выход в свет в </w:t>
      </w:r>
      <w:smartTag w:uri="urn:schemas-microsoft-com:office:smarttags" w:element="metricconverter">
        <w:smartTagPr>
          <w:attr w:name="ProductID" w:val="1942 г"/>
        </w:smartTagPr>
        <w:r w:rsidRPr="004379FB">
          <w:rPr>
            <w:rFonts w:ascii="Times New Roman" w:hAnsi="Times New Roman" w:cs="Times New Roman"/>
            <w:sz w:val="28"/>
            <w:szCs w:val="28"/>
          </w:rPr>
          <w:t>1942 г</w:t>
        </w:r>
      </w:smartTag>
      <w:r w:rsidRPr="004379FB">
        <w:rPr>
          <w:rFonts w:ascii="Times New Roman" w:hAnsi="Times New Roman" w:cs="Times New Roman"/>
          <w:sz w:val="28"/>
          <w:szCs w:val="28"/>
        </w:rPr>
        <w:t xml:space="preserve">. второго тома «История гражданской войны в СССР», переизданного в </w:t>
      </w:r>
      <w:smartTag w:uri="urn:schemas-microsoft-com:office:smarttags" w:element="metricconverter">
        <w:smartTagPr>
          <w:attr w:name="ProductID" w:val="1947 г"/>
        </w:smartTagPr>
        <w:r w:rsidRPr="004379FB">
          <w:rPr>
            <w:rFonts w:ascii="Times New Roman" w:hAnsi="Times New Roman" w:cs="Times New Roman"/>
            <w:sz w:val="28"/>
            <w:szCs w:val="28"/>
          </w:rPr>
          <w:t>1947 г</w:t>
        </w:r>
      </w:smartTag>
      <w:r w:rsidRPr="004379FB">
        <w:rPr>
          <w:rFonts w:ascii="Times New Roman" w:hAnsi="Times New Roman" w:cs="Times New Roman"/>
          <w:sz w:val="28"/>
          <w:szCs w:val="28"/>
        </w:rPr>
        <w:t xml:space="preserve">. Специальный раздел главы об организации власти был посвящен вопросам слома буржуазного аппарата власти и создания советского государственного аппарата и, как весь том, во многом основывался на впервые привлеченных архивных документов. </w:t>
      </w:r>
    </w:p>
    <w:p w:rsidR="004379FB" w:rsidRPr="004379FB" w:rsidRDefault="004379FB" w:rsidP="002A64B2">
      <w:pPr>
        <w:pStyle w:val="ac"/>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В начале 1950-х гг. выходит работа В.А. Зайцева, посвященная, главным образом, политике правящей партии в деревне. Автор отметил, что в конце </w:t>
      </w:r>
      <w:smartTag w:uri="urn:schemas-microsoft-com:office:smarttags" w:element="metricconverter">
        <w:smartTagPr>
          <w:attr w:name="ProductID" w:val="1918 г"/>
        </w:smartTagPr>
        <w:r w:rsidRPr="004379FB">
          <w:rPr>
            <w:rFonts w:ascii="Times New Roman" w:hAnsi="Times New Roman" w:cs="Times New Roman"/>
            <w:sz w:val="28"/>
            <w:szCs w:val="28"/>
          </w:rPr>
          <w:t>1918 г</w:t>
        </w:r>
      </w:smartTag>
      <w:r w:rsidRPr="004379FB">
        <w:rPr>
          <w:rFonts w:ascii="Times New Roman" w:hAnsi="Times New Roman" w:cs="Times New Roman"/>
          <w:sz w:val="28"/>
          <w:szCs w:val="28"/>
        </w:rPr>
        <w:t>., в период укрепления советского государства, начался переход основной массы среднего крестьянства центра России на сторону Советской власти. Проблему создания государственного аппарата исследовал Б.М. Морозов, который показал многогранный процесс формирования и укрепления государственного аппарата. Его работа внесла серьезный вклад в изучение проблемы формирования советской политической системы, использованные материалы Всероссийских съездов, периодическая печать исследуемого периода позволили автору рассмотреть, как новое Советское государство справлялось с задачей строительства новой структуры государственного упр</w:t>
      </w:r>
      <w:r w:rsidR="008C5FA0">
        <w:rPr>
          <w:rFonts w:ascii="Times New Roman" w:hAnsi="Times New Roman" w:cs="Times New Roman"/>
          <w:sz w:val="28"/>
          <w:szCs w:val="28"/>
        </w:rPr>
        <w:t>авления [13</w:t>
      </w:r>
      <w:r w:rsidRPr="004379FB">
        <w:rPr>
          <w:rFonts w:ascii="Times New Roman" w:hAnsi="Times New Roman" w:cs="Times New Roman"/>
          <w:sz w:val="28"/>
          <w:szCs w:val="28"/>
        </w:rPr>
        <w:t>].</w:t>
      </w:r>
    </w:p>
    <w:p w:rsidR="004379FB" w:rsidRPr="004379FB" w:rsidRDefault="004379FB" w:rsidP="002A64B2">
      <w:pPr>
        <w:spacing w:after="0"/>
        <w:ind w:firstLine="709"/>
        <w:jc w:val="both"/>
        <w:rPr>
          <w:rFonts w:ascii="Times New Roman" w:hAnsi="Times New Roman" w:cs="Times New Roman"/>
          <w:b/>
          <w:sz w:val="28"/>
          <w:szCs w:val="28"/>
        </w:rPr>
      </w:pPr>
      <w:r w:rsidRPr="004379FB">
        <w:rPr>
          <w:rFonts w:ascii="Times New Roman" w:hAnsi="Times New Roman" w:cs="Times New Roman"/>
          <w:sz w:val="28"/>
          <w:szCs w:val="28"/>
        </w:rPr>
        <w:t xml:space="preserve">Таким образом, в период 1930 – начала 1950-х гг. в историографии проблемы отсутствовал объективный анализ социальных характеристик правящей большевистской партии и проблемы формирования Советского государственного аппарата управления. Работы, увидевшие свет после издания «Краткого курса истории ВКП(б)», создавались под влиянием культа личности Сталина. Исследования по данной проблеме в основном носили </w:t>
      </w:r>
      <w:r w:rsidRPr="004379FB">
        <w:rPr>
          <w:rFonts w:ascii="Times New Roman" w:hAnsi="Times New Roman" w:cs="Times New Roman"/>
          <w:sz w:val="28"/>
          <w:szCs w:val="28"/>
        </w:rPr>
        <w:lastRenderedPageBreak/>
        <w:t xml:space="preserve">догматический характер и не содержали серьезного анализа конкретного исторического материала. </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Новый этап историографии проблемы приходится на годы, последующие за ХХ съездом КПСС (</w:t>
      </w:r>
      <w:smartTag w:uri="urn:schemas-microsoft-com:office:smarttags" w:element="metricconverter">
        <w:smartTagPr>
          <w:attr w:name="ProductID" w:val="1956 г"/>
        </w:smartTagPr>
        <w:r w:rsidRPr="004379FB">
          <w:rPr>
            <w:rFonts w:ascii="Times New Roman" w:hAnsi="Times New Roman" w:cs="Times New Roman"/>
            <w:sz w:val="28"/>
            <w:szCs w:val="28"/>
          </w:rPr>
          <w:t>1956 г</w:t>
        </w:r>
      </w:smartTag>
      <w:r w:rsidRPr="004379FB">
        <w:rPr>
          <w:rFonts w:ascii="Times New Roman" w:hAnsi="Times New Roman" w:cs="Times New Roman"/>
          <w:sz w:val="28"/>
          <w:szCs w:val="28"/>
        </w:rPr>
        <w:t>.), который резко изменил ситуацию в обществе и исторической науке. Разоблачение культа личности Сталина создало благоприятные условия для поиска новых подходов и постановки разных проблем в отечественной исторической науке. Многие прежде запретные темы стали предметом споров среди ученых-обществоведов, в ходе которых пересматривались проблемы, связанные с историей формирования советской политической системы в 1917–1920-х гг. Однако в области изучения истории КПСС эти возможности оказались сильно ограничены идеологическими рамками. На исследовании проблемы формирования советской политической системы сказывались идеологические штампы, присущие отечественной исторической науке в данный период. Сложившаяся концепция эволюции состава партии большевиков в период Октябрьской революции и Гражданской войны, подходы к изучению ее социального состава не претерпели существенных изменений [14]</w:t>
      </w:r>
      <w:r w:rsidRPr="004379FB">
        <w:rPr>
          <w:rFonts w:ascii="Times New Roman" w:eastAsia="Times New Roman" w:hAnsi="Times New Roman" w:cs="Times New Roman"/>
          <w:sz w:val="28"/>
          <w:szCs w:val="28"/>
        </w:rPr>
        <w:t>.</w:t>
      </w:r>
      <w:r w:rsidRPr="004379FB">
        <w:rPr>
          <w:rFonts w:ascii="Times New Roman" w:eastAsia="Times New Roman" w:hAnsi="Times New Roman" w:cs="Times New Roman"/>
          <w:color w:val="000000"/>
          <w:sz w:val="28"/>
          <w:szCs w:val="28"/>
        </w:rPr>
        <w:t xml:space="preserve"> </w:t>
      </w:r>
      <w:r w:rsidRPr="004379FB">
        <w:rPr>
          <w:rFonts w:ascii="Times New Roman" w:hAnsi="Times New Roman" w:cs="Times New Roman"/>
          <w:sz w:val="28"/>
          <w:szCs w:val="28"/>
        </w:rPr>
        <w:t xml:space="preserve"> </w:t>
      </w:r>
    </w:p>
    <w:p w:rsidR="004379FB" w:rsidRPr="004379FB" w:rsidRDefault="004379FB" w:rsidP="002A64B2">
      <w:pPr>
        <w:spacing w:after="0"/>
        <w:ind w:firstLine="709"/>
        <w:jc w:val="both"/>
        <w:rPr>
          <w:rFonts w:ascii="Times New Roman" w:hAnsi="Times New Roman" w:cs="Times New Roman"/>
          <w:i/>
          <w:sz w:val="28"/>
          <w:szCs w:val="28"/>
        </w:rPr>
      </w:pPr>
      <w:r w:rsidRPr="004379FB">
        <w:rPr>
          <w:rFonts w:ascii="Times New Roman" w:hAnsi="Times New Roman" w:cs="Times New Roman"/>
          <w:sz w:val="28"/>
          <w:szCs w:val="28"/>
        </w:rPr>
        <w:t>В данный период с начала 1950-х и до середины 1980-х гг. в отечественной историографии появилось значительное количество работ по теме исследования. Появился ряд специальных исследований по истории строительства советского государственного аппарата, создания высших органов новой власти. Предметом изучения Д.А. Чугаева, Е.Г. Гимпельсона, Г.С. Калинина явился общий процесс слома буржуазной государственной машины и строительства государственного аппарата в центре и на местах.Одним из наиболее значительных трудов является трехтомная «История Великого Октября» под редакцией академика И.И. Минца. В ней большое внимание уделено изучению общих закономерностей и особенностей установления советской власти на местах [20]</w:t>
      </w:r>
      <w:r w:rsidRPr="004379FB">
        <w:rPr>
          <w:rFonts w:ascii="Times New Roman" w:eastAsia="Times New Roman" w:hAnsi="Times New Roman" w:cs="Times New Roman"/>
          <w:sz w:val="28"/>
          <w:szCs w:val="28"/>
        </w:rPr>
        <w:t>.</w:t>
      </w:r>
      <w:r w:rsidRPr="004379FB">
        <w:rPr>
          <w:rFonts w:ascii="Times New Roman" w:eastAsia="Times New Roman" w:hAnsi="Times New Roman" w:cs="Times New Roman"/>
          <w:color w:val="000000"/>
          <w:sz w:val="28"/>
          <w:szCs w:val="28"/>
        </w:rPr>
        <w:t xml:space="preserve"> </w:t>
      </w:r>
      <w:r w:rsidRPr="004379FB">
        <w:rPr>
          <w:rFonts w:ascii="Times New Roman" w:hAnsi="Times New Roman" w:cs="Times New Roman"/>
          <w:sz w:val="28"/>
          <w:szCs w:val="28"/>
        </w:rPr>
        <w:t xml:space="preserve"> </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События в советском обществе, произошедшие в середине 1980-х гг. в связи с началом перестройки, привели к серьезным изменениям в исторической науке. Наблюдается возрастание интереса исследователей к проблеме становления и развития командно-административной системы, роли в ней большевистской партии. Появилось большое количество работ, достоинством которых стало введение в научный оборот новых, ранее недоступных для исследователей документов, посвященных функционированию советской политической системы в 1917–1920 гг. Следует отметить, что для многих работ середины 1980-х – начала 1990-х гг. был характерен нигилистический взгляд на советскую историю. На волне </w:t>
      </w:r>
      <w:r w:rsidRPr="004379FB">
        <w:rPr>
          <w:rFonts w:ascii="Times New Roman" w:hAnsi="Times New Roman" w:cs="Times New Roman"/>
          <w:sz w:val="28"/>
          <w:szCs w:val="28"/>
        </w:rPr>
        <w:lastRenderedPageBreak/>
        <w:t xml:space="preserve">политической конъюнктуры при изучении проблемы формирования советской политической системы в 1917–1920 гг. нередко прежние мифы сменялись новыми, лишь с противоположным знаком. </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В ряде работ начала 1990-х гг. были выявлены основные этапы складывания номенклатурной системы, ее место в социальной иерархии советского общества, роль в системе управления Советским</w:t>
      </w:r>
      <w:r w:rsidRPr="004379FB">
        <w:rPr>
          <w:rFonts w:ascii="Times New Roman" w:hAnsi="Times New Roman" w:cs="Times New Roman"/>
          <w:color w:val="0000FF"/>
          <w:sz w:val="28"/>
          <w:szCs w:val="28"/>
        </w:rPr>
        <w:t xml:space="preserve"> </w:t>
      </w:r>
      <w:r w:rsidRPr="004379FB">
        <w:rPr>
          <w:rFonts w:ascii="Times New Roman" w:hAnsi="Times New Roman" w:cs="Times New Roman"/>
          <w:sz w:val="28"/>
          <w:szCs w:val="28"/>
        </w:rPr>
        <w:t xml:space="preserve">государством, а также значение правящей партии в складывании этого социального слоя. Следует отметить работу Г.А. Трукана «Путь к тоталитаризму. 1917–1929 гг.», которая, несмотря на значительный архивный материал, введенный в научный оборот, отличалась недостатком глубокого теоретического анализа формирования политической системы в исследуемый период. </w:t>
      </w:r>
    </w:p>
    <w:p w:rsidR="004379FB" w:rsidRPr="004379FB" w:rsidRDefault="004379FB" w:rsidP="002A64B2">
      <w:pPr>
        <w:pStyle w:val="ac"/>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Главным достоинством историографии рассматриваемого периода являлось введение в научный оборот новых архивных документов, связанных с функционированием советской политической системы в годы Октябрьской революции и Гражданской войны. В то же время в этих работах, в основном отличавшихся публицистичностью, повторением схем, сформулированных задолго до этого в западной историографии, часто, отсутствовал глубокий научный анализ. </w:t>
      </w:r>
    </w:p>
    <w:p w:rsidR="004379FB" w:rsidRDefault="006E24EC" w:rsidP="002A64B2">
      <w:pPr>
        <w:spacing w:after="0"/>
        <w:ind w:firstLine="709"/>
        <w:jc w:val="both"/>
        <w:rPr>
          <w:rFonts w:ascii="Times New Roman" w:hAnsi="Times New Roman" w:cs="Times New Roman"/>
          <w:i/>
          <w:sz w:val="28"/>
          <w:szCs w:val="28"/>
        </w:rPr>
      </w:pPr>
      <w:r>
        <w:rPr>
          <w:rFonts w:ascii="Times New Roman" w:hAnsi="Times New Roman" w:cs="Times New Roman"/>
          <w:sz w:val="28"/>
          <w:szCs w:val="28"/>
        </w:rPr>
        <w:t xml:space="preserve"> </w:t>
      </w:r>
      <w:r w:rsidR="004379FB" w:rsidRPr="004379FB">
        <w:rPr>
          <w:rFonts w:ascii="Times New Roman" w:hAnsi="Times New Roman" w:cs="Times New Roman"/>
          <w:sz w:val="28"/>
          <w:szCs w:val="28"/>
        </w:rPr>
        <w:t xml:space="preserve">К моменту краха царизма в феврале </w:t>
      </w:r>
      <w:smartTag w:uri="urn:schemas-microsoft-com:office:smarttags" w:element="metricconverter">
        <w:smartTagPr>
          <w:attr w:name="ProductID" w:val="1917 г"/>
        </w:smartTagPr>
        <w:r w:rsidR="004379FB" w:rsidRPr="004379FB">
          <w:rPr>
            <w:rFonts w:ascii="Times New Roman" w:hAnsi="Times New Roman" w:cs="Times New Roman"/>
            <w:sz w:val="28"/>
            <w:szCs w:val="28"/>
          </w:rPr>
          <w:t>1917 г</w:t>
        </w:r>
      </w:smartTag>
      <w:r w:rsidR="004379FB" w:rsidRPr="004379FB">
        <w:rPr>
          <w:rFonts w:ascii="Times New Roman" w:hAnsi="Times New Roman" w:cs="Times New Roman"/>
          <w:sz w:val="28"/>
          <w:szCs w:val="28"/>
        </w:rPr>
        <w:t xml:space="preserve">. большевистская партия, насчитывала от 10 до 24 тыс. человек. В течение </w:t>
      </w:r>
      <w:smartTag w:uri="urn:schemas-microsoft-com:office:smarttags" w:element="metricconverter">
        <w:smartTagPr>
          <w:attr w:name="ProductID" w:val="1917 г"/>
        </w:smartTagPr>
        <w:r w:rsidR="004379FB" w:rsidRPr="004379FB">
          <w:rPr>
            <w:rFonts w:ascii="Times New Roman" w:hAnsi="Times New Roman" w:cs="Times New Roman"/>
            <w:sz w:val="28"/>
            <w:szCs w:val="28"/>
          </w:rPr>
          <w:t>1917 г</w:t>
        </w:r>
      </w:smartTag>
      <w:r w:rsidR="004379FB" w:rsidRPr="004379FB">
        <w:rPr>
          <w:rFonts w:ascii="Times New Roman" w:hAnsi="Times New Roman" w:cs="Times New Roman"/>
          <w:sz w:val="28"/>
          <w:szCs w:val="28"/>
        </w:rPr>
        <w:t xml:space="preserve">. численность большевистской партии, как, впрочем, и других социалистических партий, стремительно выросла. К октябрю </w:t>
      </w:r>
      <w:smartTag w:uri="urn:schemas-microsoft-com:office:smarttags" w:element="metricconverter">
        <w:smartTagPr>
          <w:attr w:name="ProductID" w:val="1917 г"/>
        </w:smartTagPr>
        <w:r w:rsidR="004379FB" w:rsidRPr="004379FB">
          <w:rPr>
            <w:rFonts w:ascii="Times New Roman" w:hAnsi="Times New Roman" w:cs="Times New Roman"/>
            <w:sz w:val="28"/>
            <w:szCs w:val="28"/>
          </w:rPr>
          <w:t>1917 г</w:t>
        </w:r>
      </w:smartTag>
      <w:r w:rsidR="004379FB" w:rsidRPr="004379FB">
        <w:rPr>
          <w:rFonts w:ascii="Times New Roman" w:hAnsi="Times New Roman" w:cs="Times New Roman"/>
          <w:sz w:val="28"/>
          <w:szCs w:val="28"/>
        </w:rPr>
        <w:t xml:space="preserve">. РСДРП(б) насчитывала около 350 тыс. человек.  Революционный взрыв в феврале </w:t>
      </w:r>
      <w:smartTag w:uri="urn:schemas-microsoft-com:office:smarttags" w:element="metricconverter">
        <w:smartTagPr>
          <w:attr w:name="ProductID" w:val="1917 г"/>
        </w:smartTagPr>
        <w:r w:rsidR="004379FB" w:rsidRPr="004379FB">
          <w:rPr>
            <w:rFonts w:ascii="Times New Roman" w:hAnsi="Times New Roman" w:cs="Times New Roman"/>
            <w:sz w:val="28"/>
            <w:szCs w:val="28"/>
          </w:rPr>
          <w:t>1917 г</w:t>
        </w:r>
      </w:smartTag>
      <w:r w:rsidR="004379FB" w:rsidRPr="004379FB">
        <w:rPr>
          <w:rFonts w:ascii="Times New Roman" w:hAnsi="Times New Roman" w:cs="Times New Roman"/>
          <w:sz w:val="28"/>
          <w:szCs w:val="28"/>
        </w:rPr>
        <w:t xml:space="preserve">. оказался для большевиков неожиданностью, хотя В.И. Ленин накануне и отмечал признаки революционной ситуации во всех воюющих странах. Февральская революция </w:t>
      </w:r>
      <w:smartTag w:uri="urn:schemas-microsoft-com:office:smarttags" w:element="metricconverter">
        <w:smartTagPr>
          <w:attr w:name="ProductID" w:val="1917 г"/>
        </w:smartTagPr>
        <w:r w:rsidR="004379FB" w:rsidRPr="004379FB">
          <w:rPr>
            <w:rFonts w:ascii="Times New Roman" w:hAnsi="Times New Roman" w:cs="Times New Roman"/>
            <w:sz w:val="28"/>
            <w:szCs w:val="28"/>
          </w:rPr>
          <w:t>1917 г</w:t>
        </w:r>
      </w:smartTag>
      <w:r w:rsidR="004379FB" w:rsidRPr="004379FB">
        <w:rPr>
          <w:rFonts w:ascii="Times New Roman" w:hAnsi="Times New Roman" w:cs="Times New Roman"/>
          <w:sz w:val="28"/>
          <w:szCs w:val="28"/>
        </w:rPr>
        <w:t xml:space="preserve">. не только не была организована ленинской партией, но, более  того, застала ее врасплох. В.И. Ленин признавал, что «успехи Февральской революции  были обусловлены тем, что за пролетариатом шла не только деревенская масса, но и буржуазия. Отсюда легкость победы над царизмом, чего не удалось нам достигнуть в </w:t>
      </w:r>
      <w:smartTag w:uri="urn:schemas-microsoft-com:office:smarttags" w:element="metricconverter">
        <w:smartTagPr>
          <w:attr w:name="ProductID" w:val="1905 г"/>
        </w:smartTagPr>
        <w:r w:rsidR="004379FB" w:rsidRPr="004379FB">
          <w:rPr>
            <w:rFonts w:ascii="Times New Roman" w:hAnsi="Times New Roman" w:cs="Times New Roman"/>
            <w:sz w:val="28"/>
            <w:szCs w:val="28"/>
          </w:rPr>
          <w:t>1905 г</w:t>
        </w:r>
      </w:smartTag>
      <w:r w:rsidR="004379FB" w:rsidRPr="004379FB">
        <w:rPr>
          <w:rFonts w:ascii="Times New Roman" w:hAnsi="Times New Roman" w:cs="Times New Roman"/>
          <w:sz w:val="28"/>
          <w:szCs w:val="28"/>
        </w:rPr>
        <w:t xml:space="preserve">.». Можно согласиться с мнением М. Восленского, что Октябрьскую революция </w:t>
      </w:r>
      <w:smartTag w:uri="urn:schemas-microsoft-com:office:smarttags" w:element="metricconverter">
        <w:smartTagPr>
          <w:attr w:name="ProductID" w:val="1917 г"/>
        </w:smartTagPr>
        <w:r w:rsidR="004379FB" w:rsidRPr="004379FB">
          <w:rPr>
            <w:rFonts w:ascii="Times New Roman" w:hAnsi="Times New Roman" w:cs="Times New Roman"/>
            <w:sz w:val="28"/>
            <w:szCs w:val="28"/>
          </w:rPr>
          <w:t>1917 г</w:t>
        </w:r>
      </w:smartTag>
      <w:r w:rsidR="004379FB" w:rsidRPr="004379FB">
        <w:rPr>
          <w:rFonts w:ascii="Times New Roman" w:hAnsi="Times New Roman" w:cs="Times New Roman"/>
          <w:sz w:val="28"/>
          <w:szCs w:val="28"/>
        </w:rPr>
        <w:t>. от начала и до конца организовали и обеспечили ленинские профессиональные революционеры</w:t>
      </w:r>
      <w:r w:rsidR="004379FB" w:rsidRPr="004379FB">
        <w:rPr>
          <w:rFonts w:ascii="Times New Roman" w:hAnsi="Times New Roman" w:cs="Times New Roman"/>
          <w:i/>
          <w:sz w:val="28"/>
          <w:szCs w:val="28"/>
        </w:rPr>
        <w:t>.</w:t>
      </w:r>
      <w:r w:rsidR="004379FB" w:rsidRPr="000514EF">
        <w:rPr>
          <w:rFonts w:ascii="Times New Roman" w:hAnsi="Times New Roman" w:cs="Times New Roman"/>
          <w:i/>
          <w:sz w:val="28"/>
          <w:szCs w:val="28"/>
        </w:rPr>
        <w:t xml:space="preserve"> </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 В начале ХХ века Россия остро нуждалась в модернизации  социально-экономической системы, которую не смогла обеспечить царская власть.  Как отмечает С.А. Павлюченков, царская власть в февральские дни </w:t>
      </w:r>
      <w:r w:rsidRPr="004379FB">
        <w:rPr>
          <w:rFonts w:ascii="Times New Roman" w:hAnsi="Times New Roman" w:cs="Times New Roman"/>
          <w:color w:val="0000FF"/>
          <w:sz w:val="28"/>
          <w:szCs w:val="28"/>
        </w:rPr>
        <w:t xml:space="preserve"> </w:t>
      </w:r>
      <w:smartTag w:uri="urn:schemas-microsoft-com:office:smarttags" w:element="metricconverter">
        <w:smartTagPr>
          <w:attr w:name="ProductID" w:val="1917 г"/>
        </w:smartTagPr>
        <w:r w:rsidRPr="004379FB">
          <w:rPr>
            <w:rFonts w:ascii="Times New Roman" w:hAnsi="Times New Roman" w:cs="Times New Roman"/>
            <w:sz w:val="28"/>
            <w:szCs w:val="28"/>
          </w:rPr>
          <w:t>1917 г</w:t>
        </w:r>
      </w:smartTag>
      <w:r w:rsidRPr="004379FB">
        <w:rPr>
          <w:rFonts w:ascii="Times New Roman" w:hAnsi="Times New Roman" w:cs="Times New Roman"/>
          <w:sz w:val="28"/>
          <w:szCs w:val="28"/>
        </w:rPr>
        <w:t>. была похоронена под звуки революционного гимна. Явились новые люди, чья революционная целеустремленность и ограниченность легли в основу н</w:t>
      </w:r>
      <w:r w:rsidR="000514EF">
        <w:rPr>
          <w:rFonts w:ascii="Times New Roman" w:hAnsi="Times New Roman" w:cs="Times New Roman"/>
          <w:sz w:val="28"/>
          <w:szCs w:val="28"/>
        </w:rPr>
        <w:t xml:space="preserve">овой политики. К власти пришли </w:t>
      </w:r>
      <w:r w:rsidRPr="004379FB">
        <w:rPr>
          <w:rFonts w:ascii="Times New Roman" w:hAnsi="Times New Roman" w:cs="Times New Roman"/>
          <w:sz w:val="28"/>
          <w:szCs w:val="28"/>
        </w:rPr>
        <w:t xml:space="preserve">лидеры и наиболее влиятельные лица из </w:t>
      </w:r>
      <w:r w:rsidRPr="004379FB">
        <w:rPr>
          <w:rFonts w:ascii="Times New Roman" w:hAnsi="Times New Roman" w:cs="Times New Roman"/>
          <w:sz w:val="28"/>
          <w:szCs w:val="28"/>
        </w:rPr>
        <w:lastRenderedPageBreak/>
        <w:t xml:space="preserve">оппозиционных политических кругов, партий, общественных движений. </w:t>
      </w:r>
      <w:r w:rsidR="000514EF">
        <w:rPr>
          <w:rFonts w:ascii="Times New Roman" w:hAnsi="Times New Roman" w:cs="Times New Roman"/>
          <w:sz w:val="28"/>
          <w:szCs w:val="28"/>
        </w:rPr>
        <w:t xml:space="preserve">Это была сердцевина оппозиции, </w:t>
      </w:r>
      <w:r w:rsidRPr="004379FB">
        <w:rPr>
          <w:rFonts w:ascii="Times New Roman" w:hAnsi="Times New Roman" w:cs="Times New Roman"/>
          <w:sz w:val="28"/>
          <w:szCs w:val="28"/>
        </w:rPr>
        <w:t>обладающая всеми характерными чертами политической элиты, но не имеет доступа к властным руководящим функциям [21]</w:t>
      </w:r>
      <w:r w:rsidRPr="004379FB">
        <w:rPr>
          <w:rFonts w:ascii="Times New Roman" w:eastAsia="Times New Roman" w:hAnsi="Times New Roman" w:cs="Times New Roman"/>
          <w:sz w:val="28"/>
          <w:szCs w:val="28"/>
        </w:rPr>
        <w:t>.</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В условиях, когда Временное правительство оказалось, не способно решить ни одного из насущных вопросов, стоявших перед страной, широкие массы рабочих, солдат, крестьян все больше стали обращать свои надеждык партии большевиков, которая провозгласила идею перехода на основе мировой революции к социалистическому обществу. Отсутствие взаимодействия и сотрудничества на уровне </w:t>
      </w:r>
      <w:r w:rsidRPr="004379FB">
        <w:rPr>
          <w:rFonts w:ascii="Times New Roman" w:hAnsi="Times New Roman" w:cs="Times New Roman"/>
          <w:color w:val="000000"/>
          <w:sz w:val="28"/>
          <w:szCs w:val="28"/>
        </w:rPr>
        <w:t xml:space="preserve">политической </w:t>
      </w:r>
      <w:r w:rsidRPr="004379FB">
        <w:rPr>
          <w:rFonts w:ascii="Times New Roman" w:hAnsi="Times New Roman" w:cs="Times New Roman"/>
          <w:sz w:val="28"/>
          <w:szCs w:val="28"/>
        </w:rPr>
        <w:t xml:space="preserve">элиты во время Февральской революции препятствовало эффективному влиянию  на различные социальные слои населения.  В итоге  власть,  оказалась не способна выполнять функции, которые считаются обязательными для «политического класса» в государствах с демократическими режимами. Как отмечает И.Л. Архипова, что это обстоятельство существенно повлияло на последующее роковое развитие политических и социальных процессов, в период от Февральской к Октябрьской революции </w:t>
      </w:r>
      <w:smartTag w:uri="urn:schemas-microsoft-com:office:smarttags" w:element="metricconverter">
        <w:smartTagPr>
          <w:attr w:name="ProductID" w:val="1917 г"/>
        </w:smartTagPr>
        <w:r w:rsidRPr="004379FB">
          <w:rPr>
            <w:rFonts w:ascii="Times New Roman" w:hAnsi="Times New Roman" w:cs="Times New Roman"/>
            <w:sz w:val="28"/>
            <w:szCs w:val="28"/>
          </w:rPr>
          <w:t>1917 г</w:t>
        </w:r>
      </w:smartTag>
      <w:r w:rsidRPr="004379FB">
        <w:rPr>
          <w:rFonts w:ascii="Times New Roman" w:hAnsi="Times New Roman" w:cs="Times New Roman"/>
          <w:sz w:val="28"/>
          <w:szCs w:val="28"/>
        </w:rPr>
        <w:t xml:space="preserve">. </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Неспособность Временного правительства решить вопросы о мире, хлебе и земле вызывали среди населения бурю отчаяния и негодования, которая в любой момент могла привести к неизбежному стихийному взрыву. Эту опасность остро ощущал В.И. Ленин, определивший выбор большевистской партии в октябре </w:t>
      </w:r>
      <w:smartTag w:uri="urn:schemas-microsoft-com:office:smarttags" w:element="metricconverter">
        <w:smartTagPr>
          <w:attr w:name="ProductID" w:val="1917 г"/>
        </w:smartTagPr>
        <w:r w:rsidRPr="004379FB">
          <w:rPr>
            <w:rFonts w:ascii="Times New Roman" w:hAnsi="Times New Roman" w:cs="Times New Roman"/>
            <w:sz w:val="28"/>
            <w:szCs w:val="28"/>
          </w:rPr>
          <w:t>1917 г</w:t>
        </w:r>
      </w:smartTag>
      <w:r w:rsidRPr="004379FB">
        <w:rPr>
          <w:rFonts w:ascii="Times New Roman" w:hAnsi="Times New Roman" w:cs="Times New Roman"/>
          <w:sz w:val="28"/>
          <w:szCs w:val="28"/>
        </w:rPr>
        <w:t>. Замысел, подготовка, ход и результаты Октябрьской революции свидетельствовали, что радикально настроенное руководство большевиков видело единственный способ реализации своей программы через установление диктатуры пролетариата.  Бюрократическая машина царского режима, а затем и Временного правительства не могла противостоять наступлению большевиков. Большевики в условиях  переходного периода за короткий срок сумели преодолеть огромную социальную дистанцию и занять самое высокое положение в российском обществе, подняться до статуса, занимаемого ранее царской аристократией, получить самый высокий социальный ранг [18]</w:t>
      </w:r>
      <w:r w:rsidRPr="004379FB">
        <w:rPr>
          <w:rFonts w:ascii="Times New Roman" w:eastAsia="Times New Roman" w:hAnsi="Times New Roman" w:cs="Times New Roman"/>
          <w:sz w:val="28"/>
          <w:szCs w:val="28"/>
        </w:rPr>
        <w:t>.</w:t>
      </w:r>
      <w:r w:rsidRPr="004379FB">
        <w:rPr>
          <w:rFonts w:ascii="Times New Roman" w:eastAsia="Times New Roman" w:hAnsi="Times New Roman" w:cs="Times New Roman"/>
          <w:color w:val="000000"/>
          <w:sz w:val="28"/>
          <w:szCs w:val="28"/>
        </w:rPr>
        <w:t xml:space="preserve"> </w:t>
      </w:r>
      <w:r w:rsidRPr="004379FB">
        <w:rPr>
          <w:rFonts w:ascii="Times New Roman" w:hAnsi="Times New Roman" w:cs="Times New Roman"/>
          <w:sz w:val="28"/>
          <w:szCs w:val="28"/>
        </w:rPr>
        <w:t xml:space="preserve"> </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Период с</w:t>
      </w:r>
      <w:r w:rsidRPr="004379FB">
        <w:rPr>
          <w:rFonts w:ascii="Times New Roman" w:hAnsi="Times New Roman" w:cs="Times New Roman"/>
          <w:i/>
          <w:sz w:val="28"/>
          <w:szCs w:val="28"/>
        </w:rPr>
        <w:t xml:space="preserve"> </w:t>
      </w:r>
      <w:r w:rsidRPr="004379FB">
        <w:rPr>
          <w:rFonts w:ascii="Times New Roman" w:hAnsi="Times New Roman" w:cs="Times New Roman"/>
          <w:sz w:val="28"/>
          <w:szCs w:val="28"/>
        </w:rPr>
        <w:t xml:space="preserve">25 октября </w:t>
      </w:r>
      <w:smartTag w:uri="urn:schemas-microsoft-com:office:smarttags" w:element="metricconverter">
        <w:smartTagPr>
          <w:attr w:name="ProductID" w:val="1917 г"/>
        </w:smartTagPr>
        <w:r w:rsidRPr="004379FB">
          <w:rPr>
            <w:rFonts w:ascii="Times New Roman" w:hAnsi="Times New Roman" w:cs="Times New Roman"/>
            <w:sz w:val="28"/>
            <w:szCs w:val="28"/>
          </w:rPr>
          <w:t>1917 г</w:t>
        </w:r>
      </w:smartTag>
      <w:r w:rsidRPr="004379FB">
        <w:rPr>
          <w:rFonts w:ascii="Times New Roman" w:hAnsi="Times New Roman" w:cs="Times New Roman"/>
          <w:sz w:val="28"/>
          <w:szCs w:val="28"/>
        </w:rPr>
        <w:t xml:space="preserve">. по 10 июля </w:t>
      </w:r>
      <w:smartTag w:uri="urn:schemas-microsoft-com:office:smarttags" w:element="metricconverter">
        <w:smartTagPr>
          <w:attr w:name="ProductID" w:val="1918 г"/>
        </w:smartTagPr>
        <w:r w:rsidRPr="004379FB">
          <w:rPr>
            <w:rFonts w:ascii="Times New Roman" w:hAnsi="Times New Roman" w:cs="Times New Roman"/>
            <w:sz w:val="28"/>
            <w:szCs w:val="28"/>
          </w:rPr>
          <w:t>1918 г</w:t>
        </w:r>
      </w:smartTag>
      <w:r w:rsidRPr="004379FB">
        <w:rPr>
          <w:rFonts w:ascii="Times New Roman" w:hAnsi="Times New Roman" w:cs="Times New Roman"/>
          <w:i/>
          <w:sz w:val="28"/>
          <w:szCs w:val="28"/>
        </w:rPr>
        <w:t>.</w:t>
      </w:r>
      <w:r w:rsidRPr="004379FB">
        <w:rPr>
          <w:rFonts w:ascii="Times New Roman" w:hAnsi="Times New Roman" w:cs="Times New Roman"/>
          <w:sz w:val="28"/>
          <w:szCs w:val="28"/>
        </w:rPr>
        <w:t xml:space="preserve"> правомерно рассматривать как этап становления новой власти.</w:t>
      </w:r>
      <w:r w:rsidRPr="004379FB">
        <w:rPr>
          <w:rFonts w:ascii="Times New Roman" w:hAnsi="Times New Roman" w:cs="Times New Roman"/>
          <w:i/>
          <w:sz w:val="28"/>
          <w:szCs w:val="28"/>
        </w:rPr>
        <w:t xml:space="preserve"> </w:t>
      </w:r>
      <w:r w:rsidRPr="004379FB">
        <w:rPr>
          <w:rFonts w:ascii="Times New Roman" w:hAnsi="Times New Roman" w:cs="Times New Roman"/>
          <w:sz w:val="28"/>
          <w:szCs w:val="28"/>
        </w:rPr>
        <w:t xml:space="preserve">В октябре </w:t>
      </w:r>
      <w:smartTag w:uri="urn:schemas-microsoft-com:office:smarttags" w:element="metricconverter">
        <w:smartTagPr>
          <w:attr w:name="ProductID" w:val="1917 г"/>
        </w:smartTagPr>
        <w:r w:rsidRPr="004379FB">
          <w:rPr>
            <w:rFonts w:ascii="Times New Roman" w:hAnsi="Times New Roman" w:cs="Times New Roman"/>
            <w:sz w:val="28"/>
            <w:szCs w:val="28"/>
          </w:rPr>
          <w:t>1917 г</w:t>
        </w:r>
      </w:smartTag>
      <w:r w:rsidRPr="004379FB">
        <w:rPr>
          <w:rFonts w:ascii="Times New Roman" w:hAnsi="Times New Roman" w:cs="Times New Roman"/>
          <w:sz w:val="28"/>
          <w:szCs w:val="28"/>
        </w:rPr>
        <w:t xml:space="preserve">. </w:t>
      </w:r>
      <w:r w:rsidRPr="004379FB">
        <w:rPr>
          <w:rFonts w:ascii="Times New Roman" w:hAnsi="Times New Roman" w:cs="Times New Roman"/>
          <w:sz w:val="28"/>
          <w:szCs w:val="28"/>
          <w:lang w:val="en-US"/>
        </w:rPr>
        <w:t>II</w:t>
      </w:r>
      <w:r w:rsidRPr="004379FB">
        <w:rPr>
          <w:rFonts w:ascii="Times New Roman" w:hAnsi="Times New Roman" w:cs="Times New Roman"/>
          <w:sz w:val="28"/>
          <w:szCs w:val="28"/>
        </w:rPr>
        <w:t xml:space="preserve"> Всероссийский съезд Советов легализовал переход власти в стране к Советам.</w:t>
      </w:r>
      <w:r w:rsidRPr="004379FB">
        <w:rPr>
          <w:rFonts w:ascii="Times New Roman" w:hAnsi="Times New Roman" w:cs="Times New Roman"/>
          <w:i/>
          <w:sz w:val="28"/>
          <w:szCs w:val="28"/>
        </w:rPr>
        <w:t xml:space="preserve"> </w:t>
      </w:r>
      <w:r w:rsidRPr="004379FB">
        <w:rPr>
          <w:rFonts w:ascii="Times New Roman" w:hAnsi="Times New Roman" w:cs="Times New Roman"/>
          <w:sz w:val="28"/>
          <w:szCs w:val="28"/>
        </w:rPr>
        <w:t>Съезд Советов постановил: «образовать для управления страной, до созыва Учредительного с</w:t>
      </w:r>
      <w:r w:rsidR="000514EF">
        <w:rPr>
          <w:rFonts w:ascii="Times New Roman" w:hAnsi="Times New Roman" w:cs="Times New Roman"/>
          <w:sz w:val="28"/>
          <w:szCs w:val="28"/>
        </w:rPr>
        <w:t xml:space="preserve">обрания, временное рабочее </w:t>
      </w:r>
      <w:r w:rsidRPr="004379FB">
        <w:rPr>
          <w:rFonts w:ascii="Times New Roman" w:hAnsi="Times New Roman" w:cs="Times New Roman"/>
          <w:sz w:val="28"/>
          <w:szCs w:val="28"/>
        </w:rPr>
        <w:t xml:space="preserve"> и крестьянское правительство, которое будет именоваться Советом Народных Комиссаров». В название правительства «рабоче-крестьянское»  был обозначен его классовый характер. Все члены  советского правительства были  </w:t>
      </w:r>
      <w:r w:rsidRPr="004379FB">
        <w:rPr>
          <w:rFonts w:ascii="Times New Roman" w:hAnsi="Times New Roman" w:cs="Times New Roman"/>
          <w:sz w:val="28"/>
          <w:szCs w:val="28"/>
        </w:rPr>
        <w:lastRenderedPageBreak/>
        <w:t xml:space="preserve">профессиональные революционеры, претендовавшие на роль истинных представителей и защитников интересов трудового народа. Можно согласиться с мнением Е.Г. Гимпельсона, что образование  нового правительства положило начало формированию «классового» Советского государства, предназначенного служить не всему народу, а отдельным классам и социальным слоям.  В день победы Октябрьской революции В.И. Ленин на заседании Петроградского Совета рабочих и солдатских депутатов заявил: «В России мы сейчас должны заняться постройкой пролетарского социалистического государства». Главное звено советской политической системы – государство «диктатуры пролетариата» - возникло в момент провозглашения </w:t>
      </w:r>
      <w:r w:rsidRPr="004379FB">
        <w:rPr>
          <w:rFonts w:ascii="Times New Roman" w:hAnsi="Times New Roman" w:cs="Times New Roman"/>
          <w:sz w:val="28"/>
          <w:szCs w:val="28"/>
          <w:lang w:val="en-US"/>
        </w:rPr>
        <w:t>II</w:t>
      </w:r>
      <w:r w:rsidRPr="004379FB">
        <w:rPr>
          <w:rFonts w:ascii="Times New Roman" w:hAnsi="Times New Roman" w:cs="Times New Roman"/>
          <w:sz w:val="28"/>
          <w:szCs w:val="28"/>
        </w:rPr>
        <w:t xml:space="preserve"> Всероссийским съездом Советов перехода всей власти в стране к Советам. К этому времени они  уже существовали почти во всех губернских и уездных центрах, во многих поселках и волостях страны [19]</w:t>
      </w:r>
      <w:r w:rsidRPr="004379FB">
        <w:rPr>
          <w:rFonts w:ascii="Times New Roman" w:eastAsia="Times New Roman" w:hAnsi="Times New Roman" w:cs="Times New Roman"/>
          <w:sz w:val="28"/>
          <w:szCs w:val="28"/>
        </w:rPr>
        <w:t>.</w:t>
      </w:r>
      <w:r w:rsidRPr="004379FB">
        <w:rPr>
          <w:rFonts w:ascii="Times New Roman" w:hAnsi="Times New Roman" w:cs="Times New Roman"/>
          <w:sz w:val="28"/>
          <w:szCs w:val="28"/>
        </w:rPr>
        <w:t xml:space="preserve"> </w:t>
      </w:r>
    </w:p>
    <w:p w:rsidR="004379FB" w:rsidRPr="004379FB" w:rsidRDefault="004379FB" w:rsidP="002A64B2">
      <w:pPr>
        <w:pStyle w:val="1"/>
        <w:spacing w:line="276" w:lineRule="auto"/>
        <w:ind w:firstLine="709"/>
        <w:rPr>
          <w:color w:val="000000"/>
          <w:sz w:val="28"/>
          <w:szCs w:val="28"/>
        </w:rPr>
      </w:pPr>
      <w:r w:rsidRPr="004379FB">
        <w:rPr>
          <w:sz w:val="28"/>
          <w:szCs w:val="28"/>
        </w:rPr>
        <w:t xml:space="preserve">II Всероссийский съезд Советов, передав всю полноту власти в стране в руки Советов, образовав Советское правительство и определив основные направления его деятельности, создал необходимые политические предпосылки для разрушения старого и создания нового государственного аппарата. Декрет II Всероссийского съезда Советов об образовании рабочего и крестьянского правительства дал определение структуры и функций нового правительства. Руководство отдельными отраслями государственной жизни поручалось комиссиям, возглавляемым народными комиссарами. «Правительственная власть, - говорилось в декрете, - принадлежит коллегии председателей этих комиссий, т.е. Совету народных комиссаров». Всю текущую государственную работу СНК проводил через наркоматы. Структура аппарата СНК была предельно простой: Управление делами, Секретариат, финансовый отдел, отдел или бюро печати – таковы основные  звенья аппарата СНК.  Первые декреты Советской власти сыграли большую роль в укреплении Советской системы власти. </w:t>
      </w:r>
      <w:r w:rsidRPr="004379FB">
        <w:rPr>
          <w:color w:val="000000"/>
          <w:sz w:val="28"/>
          <w:szCs w:val="28"/>
        </w:rPr>
        <w:t xml:space="preserve"> Декрет о мире гласил, что новая власть готова немедленно заключить перемирие на фронте и начать переговоры о подписании мирных соглашений. Декрет предлагал заключить спра</w:t>
      </w:r>
      <w:r w:rsidRPr="004379FB">
        <w:rPr>
          <w:color w:val="000000"/>
          <w:spacing w:val="-4"/>
          <w:sz w:val="28"/>
          <w:szCs w:val="28"/>
        </w:rPr>
        <w:t>ведливый демократический мир, то есть мир без аннексий и контрибу</w:t>
      </w:r>
      <w:r w:rsidRPr="004379FB">
        <w:rPr>
          <w:color w:val="000000"/>
          <w:sz w:val="28"/>
          <w:szCs w:val="28"/>
        </w:rPr>
        <w:t xml:space="preserve">ций. Декрет о мире провозглашал основы внешней политики Советского государства, впервые в истории осудив войну как средство разрешения спорных вопросов и определив новые принципы в отношениях между народами и странами. Другим важнейшим документом II съезда Советов был Декрет о земле, передававшим всю землю в распоряжение крестьянских советов, которые должны были распределить ее между семьями земледельцев. Декрет о земле основывался на крестьянских наказах, сформулированных Советами и земельными комитетами еще в августе </w:t>
      </w:r>
      <w:smartTag w:uri="urn:schemas-microsoft-com:office:smarttags" w:element="metricconverter">
        <w:smartTagPr>
          <w:attr w:name="ProductID" w:val="1917 г"/>
        </w:smartTagPr>
        <w:r w:rsidRPr="004379FB">
          <w:rPr>
            <w:color w:val="000000"/>
            <w:sz w:val="28"/>
            <w:szCs w:val="28"/>
          </w:rPr>
          <w:lastRenderedPageBreak/>
          <w:t>1917 г.</w:t>
        </w:r>
      </w:smartTag>
      <w:r w:rsidRPr="004379FB">
        <w:rPr>
          <w:color w:val="000000"/>
          <w:sz w:val="28"/>
          <w:szCs w:val="28"/>
        </w:rPr>
        <w:t xml:space="preserve">  Право частной собственности на землю отменялось, земля переходила "во всенародное достояние и пользование всех трудящихся на ней". Позже эти положения были закреплены в Декрете «Основной закон о социализации земли», принятом в январе 1918г.</w:t>
      </w:r>
      <w:r w:rsidRPr="004379FB">
        <w:rPr>
          <w:i/>
          <w:color w:val="000000"/>
          <w:sz w:val="28"/>
          <w:szCs w:val="28"/>
        </w:rPr>
        <w:t xml:space="preserve"> </w:t>
      </w:r>
      <w:r w:rsidRPr="004379FB">
        <w:rPr>
          <w:color w:val="000000"/>
          <w:sz w:val="28"/>
          <w:szCs w:val="28"/>
        </w:rPr>
        <w:t xml:space="preserve">Важнейшим документом </w:t>
      </w:r>
      <w:r w:rsidRPr="004379FB">
        <w:rPr>
          <w:sz w:val="28"/>
          <w:szCs w:val="28"/>
        </w:rPr>
        <w:t>II Всероссийский съезд Советов</w:t>
      </w:r>
      <w:r w:rsidRPr="004379FB">
        <w:rPr>
          <w:color w:val="000000"/>
          <w:sz w:val="28"/>
          <w:szCs w:val="28"/>
        </w:rPr>
        <w:t xml:space="preserve"> было обращение к «Рабочим, солдатам и крестьянам», где говорилось, что "съезд берет власть в свои руки, Временное правительство низложено, власть на местах переходит к Советам рабочих и крестьянских  депутатов». Съезд юридически оформил диктатуру пролетариата в форме Республики Советов. Он избрал Всероссийский Центральный Комитет – высший орган власти в период между съездами, в составе 101 человек, среди которых было 62 большевика, 29 левых эсеров, 6 объединенных социал-демократов интернационалистов, 3 украинских социалиста и 1 эсер – максималист. Рабочим органом ВЦИК являлся его Президиум. Он готовил материалы для заседаний ВЦИК. </w:t>
      </w:r>
      <w:r w:rsidRPr="004379FB">
        <w:rPr>
          <w:sz w:val="28"/>
          <w:szCs w:val="28"/>
        </w:rPr>
        <w:t xml:space="preserve">Таким образом, съезд положил начало слому старого и созданию нового государственного аппарата, с этого момента началась  история Советского государства.  Строительство государственного аппарата возглавила партия большевиков. Новое Советское государство было немыслимо без надлежащего государственного аппарата, призванного осуществлять практические функции управления. Этот аппарат, как и само государство, являлся классовым организмом, действующим в интересах определенных слоев. Государство пролетарской диктатуры должно было создать свой государственный аппарат, в корне отличный от аппарата буржуазного государства. Решающим фактором для слома старой государственной машины было уничтожение старых органов власти и управления. Октябрьская революция свергла Временное правительство и отстранила его представителей на местах. Одновременно она распустила и уничтожила находившиеся в их руках основные органы прямого насилия, отменила законы и правовые нормы, охранявшие старый порядок и старые органы государственной власти. Сумма этих революционных актов разрушила фундамент, на котором была основана старая государственная машина. Уничтожение старого государственного аппарата и создание нового явилось одной из первоочередных задач Советской власти. Выступая с докладом о задачах Советской власти В.И. Ленин указывал: «Советское правительство наш собственный орган власти, без какого бы то ни было участия буржуазии. В корне будет разбит старый государственный аппарат и будет создан новый аппарат управления в лице советских организаций».  В решительном сломе старого государственного аппарата и замене его новым, советским, заключалась одна из важнейших сторон большевистского лозунга «Вся </w:t>
      </w:r>
      <w:r w:rsidRPr="004379FB">
        <w:rPr>
          <w:sz w:val="28"/>
          <w:szCs w:val="28"/>
        </w:rPr>
        <w:lastRenderedPageBreak/>
        <w:t xml:space="preserve">власть Советам!». Переход власти в руки Советов явился решающим фактором, обеспечившим успешное решение трудной и сложной задачи революция пролетариата могла сразу разбить и разрушить до основания старый, буржуазный, государственный аппарат, а без этого невозможен был бы и приступ к социалистическому строительству».  </w:t>
      </w:r>
      <w:r w:rsidRPr="004379FB">
        <w:rPr>
          <w:color w:val="000000"/>
          <w:sz w:val="28"/>
          <w:szCs w:val="28"/>
        </w:rPr>
        <w:t xml:space="preserve">Большую роль в становлении Советского государства в целом и государственного аппарата в частности сыграл, как уже говорилось, II съезд Советов. На смену старым пришли принципиально новые высшие органы. В соответствии с решениями II съезда Советов верховным органом советского государства стал Всероссийский съезд Советов.  Из 402 Советов, представленных на II съезде, только 119 были объединенными, т.е. включали в себя и представителей крестьянских Советов, которые обычно посылали своих делегатов на Всероссийские съезды крестьянских депутатов. В конце ноября </w:t>
      </w:r>
      <w:smartTag w:uri="urn:schemas-microsoft-com:office:smarttags" w:element="metricconverter">
        <w:smartTagPr>
          <w:attr w:name="ProductID" w:val="1917 г"/>
        </w:smartTagPr>
        <w:r w:rsidRPr="004379FB">
          <w:rPr>
            <w:color w:val="000000"/>
            <w:sz w:val="28"/>
            <w:szCs w:val="28"/>
          </w:rPr>
          <w:t>1917</w:t>
        </w:r>
        <w:r w:rsidRPr="004379FB">
          <w:rPr>
            <w:color w:val="000000"/>
            <w:sz w:val="28"/>
            <w:szCs w:val="28"/>
            <w:lang w:val="en-US"/>
          </w:rPr>
          <w:t> </w:t>
        </w:r>
        <w:r w:rsidRPr="004379FB">
          <w:rPr>
            <w:color w:val="000000"/>
            <w:sz w:val="28"/>
            <w:szCs w:val="28"/>
          </w:rPr>
          <w:t>г</w:t>
        </w:r>
      </w:smartTag>
      <w:r w:rsidRPr="004379FB">
        <w:rPr>
          <w:color w:val="000000"/>
          <w:sz w:val="28"/>
          <w:szCs w:val="28"/>
        </w:rPr>
        <w:t>. ЦИК Советов крестьянских депутатов слился с ВЦИК Советов рабочих и солдатских депутатов, тем самым был подтвержден декларируемый принцип диктатуры пролетариата</w:t>
      </w:r>
      <w:r w:rsidRPr="004379FB">
        <w:rPr>
          <w:color w:val="000000"/>
          <w:sz w:val="28"/>
          <w:szCs w:val="28"/>
          <w:lang w:val="en-US"/>
        </w:rPr>
        <w:t> </w:t>
      </w:r>
      <w:r w:rsidRPr="004379FB">
        <w:rPr>
          <w:color w:val="000000"/>
          <w:sz w:val="28"/>
          <w:szCs w:val="28"/>
        </w:rPr>
        <w:t>– союз рабочего класса с трудящимся крестьянством при руководящей роли пролетариата.</w:t>
      </w:r>
    </w:p>
    <w:p w:rsidR="004379FB" w:rsidRPr="004379FB" w:rsidRDefault="004379FB" w:rsidP="002A64B2">
      <w:pPr>
        <w:pStyle w:val="1"/>
        <w:spacing w:line="276" w:lineRule="auto"/>
        <w:ind w:firstLine="709"/>
        <w:rPr>
          <w:color w:val="000000"/>
          <w:sz w:val="28"/>
          <w:szCs w:val="28"/>
        </w:rPr>
      </w:pPr>
      <w:r w:rsidRPr="004379FB">
        <w:rPr>
          <w:color w:val="000000"/>
          <w:sz w:val="28"/>
          <w:szCs w:val="28"/>
        </w:rPr>
        <w:t xml:space="preserve">С первых же дней своего существования Совет народных комиссаров, руководимый В. Лениным, пользуясь отсутствием законодательно установленной компетенции ВЦИК и СНК, принимал декреты, постановления, то есть осуществлял законодательную деятельность и тем самым подменял ВЦИК. В феврале </w:t>
      </w:r>
      <w:smartTag w:uri="urn:schemas-microsoft-com:office:smarttags" w:element="metricconverter">
        <w:smartTagPr>
          <w:attr w:name="ProductID" w:val="1918 г"/>
        </w:smartTagPr>
        <w:r w:rsidRPr="004379FB">
          <w:rPr>
            <w:color w:val="000000"/>
            <w:sz w:val="28"/>
            <w:szCs w:val="28"/>
          </w:rPr>
          <w:t>1918 г</w:t>
        </w:r>
      </w:smartTag>
      <w:r w:rsidRPr="004379FB">
        <w:rPr>
          <w:color w:val="000000"/>
          <w:sz w:val="28"/>
          <w:szCs w:val="28"/>
        </w:rPr>
        <w:t>. при Совнаркоме был создан Временный Исполнительный Комитет из пяти лиц, которому было поручено всю государственную работу между заседаниями Совета Народных Комиссаров.</w:t>
      </w:r>
    </w:p>
    <w:p w:rsidR="004379FB" w:rsidRPr="004379FB" w:rsidRDefault="004379FB" w:rsidP="002A64B2">
      <w:pPr>
        <w:pStyle w:val="1"/>
        <w:spacing w:line="276" w:lineRule="auto"/>
        <w:ind w:firstLine="709"/>
        <w:rPr>
          <w:color w:val="000000"/>
          <w:sz w:val="28"/>
          <w:szCs w:val="28"/>
        </w:rPr>
      </w:pPr>
      <w:r w:rsidRPr="004379FB">
        <w:rPr>
          <w:color w:val="000000"/>
          <w:sz w:val="28"/>
          <w:szCs w:val="28"/>
        </w:rPr>
        <w:t xml:space="preserve">Высшими органами отраслевого управления в государстве стали пришедшие на смену министерствам народные комиссариаты. Было образованы  народные комиссариаты: внутренних дел, земледелия, труда, по делам военным и морским, торговли и промышленности, народного просвещения,  иностранных дел, финансов, юстиции, продовольствия, почт и телеграфов, по делам национальностей. К середине </w:t>
      </w:r>
      <w:smartTag w:uri="urn:schemas-microsoft-com:office:smarttags" w:element="metricconverter">
        <w:smartTagPr>
          <w:attr w:name="ProductID" w:val="1918 г"/>
        </w:smartTagPr>
        <w:r w:rsidRPr="004379FB">
          <w:rPr>
            <w:color w:val="000000"/>
            <w:sz w:val="28"/>
            <w:szCs w:val="28"/>
          </w:rPr>
          <w:t>1918 г</w:t>
        </w:r>
      </w:smartTag>
      <w:r w:rsidRPr="004379FB">
        <w:rPr>
          <w:color w:val="000000"/>
          <w:sz w:val="28"/>
          <w:szCs w:val="28"/>
        </w:rPr>
        <w:t>. число</w:t>
      </w:r>
      <w:r w:rsidRPr="004379FB">
        <w:rPr>
          <w:sz w:val="28"/>
          <w:szCs w:val="28"/>
        </w:rPr>
        <w:t xml:space="preserve"> </w:t>
      </w:r>
      <w:r w:rsidRPr="004379FB">
        <w:rPr>
          <w:color w:val="000000"/>
          <w:sz w:val="28"/>
          <w:szCs w:val="28"/>
        </w:rPr>
        <w:t xml:space="preserve"> наркоматов было увеличено за счет образования народных комиссариатов государственного контроля, промышленности и торговли, Высшего совета народного хозяйства </w:t>
      </w:r>
      <w:r w:rsidRPr="004379FB">
        <w:rPr>
          <w:sz w:val="28"/>
          <w:szCs w:val="28"/>
        </w:rPr>
        <w:t>[15]</w:t>
      </w:r>
      <w:r w:rsidRPr="004379FB">
        <w:rPr>
          <w:color w:val="000000"/>
          <w:sz w:val="28"/>
          <w:szCs w:val="28"/>
        </w:rPr>
        <w:t>.</w:t>
      </w:r>
    </w:p>
    <w:p w:rsidR="004379FB" w:rsidRPr="004379FB" w:rsidRDefault="004379FB" w:rsidP="002A64B2">
      <w:pPr>
        <w:pStyle w:val="1"/>
        <w:spacing w:line="276" w:lineRule="auto"/>
        <w:ind w:firstLine="709"/>
        <w:rPr>
          <w:color w:val="000000"/>
          <w:sz w:val="28"/>
          <w:szCs w:val="28"/>
        </w:rPr>
      </w:pPr>
      <w:r w:rsidRPr="004379FB">
        <w:rPr>
          <w:color w:val="000000"/>
          <w:sz w:val="28"/>
          <w:szCs w:val="28"/>
        </w:rPr>
        <w:t xml:space="preserve">Процесс слома старого и создания советского государственного аппарата на местах был достаточно продолжительным. Для организации и укрепления системы власти на местах большое значение имел первый декрет Совета Народных Комиссаров «О полноте власти Советов», в котором указывалось: «Вся власть отныне принадлежит Советам. Комиссары </w:t>
      </w:r>
      <w:r w:rsidRPr="004379FB">
        <w:rPr>
          <w:color w:val="000000"/>
          <w:sz w:val="28"/>
          <w:szCs w:val="28"/>
        </w:rPr>
        <w:lastRenderedPageBreak/>
        <w:t xml:space="preserve">бывшего Временного правительства отстраняются. Председатели Советов сносятся непосредственно с Революционным правительством». В этом декрете нашел свое выражение принцип сосредоточения всей полноты власти в центре и на местах в руках Советов.  Указывалось, что вся страна должна покрыться сетью советских организаций, которые являются вполне автономными в вопросах местного характера, но должны руководствоваться в своей деятельности декретами и постановлениями центральной власти. Власть на местах принадлежала областным, губернским, уездным и волостным Советам, а также городским и сельским Советам </w:t>
      </w:r>
      <w:r w:rsidRPr="004379FB">
        <w:rPr>
          <w:sz w:val="28"/>
          <w:szCs w:val="28"/>
        </w:rPr>
        <w:t>[16].</w:t>
      </w:r>
      <w:r w:rsidRPr="004379FB">
        <w:rPr>
          <w:color w:val="000000"/>
          <w:sz w:val="28"/>
          <w:szCs w:val="28"/>
          <w:lang w:bidi="bn-IN"/>
        </w:rPr>
        <w:t xml:space="preserve"> </w:t>
      </w:r>
      <w:r w:rsidRPr="004379FB">
        <w:rPr>
          <w:color w:val="000000"/>
          <w:sz w:val="28"/>
          <w:szCs w:val="28"/>
        </w:rPr>
        <w:t xml:space="preserve"> </w:t>
      </w:r>
    </w:p>
    <w:p w:rsidR="004379FB" w:rsidRPr="004379FB" w:rsidRDefault="004379FB" w:rsidP="002A64B2">
      <w:pPr>
        <w:pStyle w:val="1"/>
        <w:spacing w:line="276" w:lineRule="auto"/>
        <w:ind w:firstLine="709"/>
        <w:rPr>
          <w:color w:val="000000"/>
          <w:sz w:val="28"/>
          <w:szCs w:val="28"/>
        </w:rPr>
      </w:pPr>
      <w:r w:rsidRPr="004379FB">
        <w:rPr>
          <w:color w:val="000000"/>
          <w:sz w:val="28"/>
          <w:szCs w:val="28"/>
        </w:rPr>
        <w:t xml:space="preserve">Постоянными рабочими органами Советов были их исполнительные комитеты. На Советы и их органы возлагались задачи управления и обслуживания всех сторон местной жизни – административной, финансовой, культурно-воспитательной. Они наделялись правом издавать постановления, то есть местные нормативные акты, могли проводить реквизиции и конфискации, налагать штрафы, производить аресты. Таким образом, создавался однородный механизм – Республика Советов. </w:t>
      </w:r>
    </w:p>
    <w:p w:rsidR="004379FB" w:rsidRPr="004379FB" w:rsidRDefault="004379FB" w:rsidP="002A64B2">
      <w:pPr>
        <w:pStyle w:val="1"/>
        <w:spacing w:line="276" w:lineRule="auto"/>
        <w:ind w:firstLine="709"/>
        <w:rPr>
          <w:color w:val="000000"/>
          <w:sz w:val="28"/>
          <w:szCs w:val="28"/>
        </w:rPr>
      </w:pPr>
      <w:r w:rsidRPr="004379FB">
        <w:rPr>
          <w:color w:val="000000"/>
          <w:sz w:val="28"/>
          <w:szCs w:val="28"/>
        </w:rPr>
        <w:t xml:space="preserve">На заседании ВЦИК в ноябре </w:t>
      </w:r>
      <w:smartTag w:uri="urn:schemas-microsoft-com:office:smarttags" w:element="metricconverter">
        <w:smartTagPr>
          <w:attr w:name="ProductID" w:val="1917 г"/>
        </w:smartTagPr>
        <w:r w:rsidRPr="004379FB">
          <w:rPr>
            <w:color w:val="000000"/>
            <w:sz w:val="28"/>
            <w:szCs w:val="28"/>
          </w:rPr>
          <w:t>1917 г</w:t>
        </w:r>
      </w:smartTag>
      <w:r w:rsidRPr="004379FB">
        <w:rPr>
          <w:color w:val="000000"/>
          <w:sz w:val="28"/>
          <w:szCs w:val="28"/>
        </w:rPr>
        <w:t>. обсуждался и был принят регламент работы ВЦИК, определенна структура его аппарата. Высшим органом ВЦИК являлось пленарное заседание, собиравшееся согласно регламенту один раз в две недели в расширенном или узком составе. На заседании ВЦИК второго созыва были обсуждены и приняты важнейшие декреты, такие как декрет, о  национализации банков, аннулировались все внешние и внутренние займы,  которые заключили как царское, так и Временное правительство. Объявлялось государственной монополией банковское дело. Национализация банков облегчила Советскому государству борьбу с контрреволюцией, так как ослабила в корне основу экономического господства.</w:t>
      </w:r>
    </w:p>
    <w:p w:rsidR="004379FB" w:rsidRPr="004379FB" w:rsidRDefault="004379FB" w:rsidP="002A64B2">
      <w:pPr>
        <w:pStyle w:val="1"/>
        <w:spacing w:line="276" w:lineRule="auto"/>
        <w:ind w:firstLine="709"/>
        <w:rPr>
          <w:color w:val="000000"/>
          <w:sz w:val="28"/>
          <w:szCs w:val="28"/>
        </w:rPr>
      </w:pPr>
      <w:r w:rsidRPr="004379FB">
        <w:rPr>
          <w:color w:val="000000"/>
          <w:sz w:val="28"/>
          <w:szCs w:val="28"/>
        </w:rPr>
        <w:t xml:space="preserve">  В декабре 1917г. было принято «Положение В</w:t>
      </w:r>
      <w:r w:rsidR="000514EF">
        <w:rPr>
          <w:color w:val="000000"/>
          <w:sz w:val="28"/>
          <w:szCs w:val="28"/>
        </w:rPr>
        <w:t xml:space="preserve">ЦИК и СНК о Рабочем контроле». </w:t>
      </w:r>
      <w:r w:rsidRPr="004379FB">
        <w:rPr>
          <w:color w:val="000000"/>
          <w:sz w:val="28"/>
          <w:szCs w:val="28"/>
        </w:rPr>
        <w:t xml:space="preserve">Эта форма была первой в ряду других мер по управлению экономикой, введенной новой властью. Рабочий контроль осуществлялся рабочими через выборные органы – заводские, фабричные комитеты, советы старост. Органы рабочего контроля осуществляли наблюдение за производством, устанавливали минимум выработки предприятия, имели право проверять все документы и книги предприятий. Решения органов рабочего контроля были обязательны для владельцев и могли быть отменены только постановлением высших органов рабочего контроля. Введение рабочего контроля давало возможность установления контроля над деятельностью хозяев предприятий и являлось подготовительной мерой для последующей национализации промышленности.  Органы рабочего контроля </w:t>
      </w:r>
      <w:r w:rsidRPr="004379FB">
        <w:rPr>
          <w:color w:val="000000"/>
          <w:sz w:val="28"/>
          <w:szCs w:val="28"/>
        </w:rPr>
        <w:lastRenderedPageBreak/>
        <w:t>были учреждены не только на каждом предприятии, но и в каждом городе, губернии и промышленном районе как органы Советов с подчинением Всероссийскому Совету рабочего контроля как высшему центральному органу рабочего контроля. Согласно декрету о рабочем контроле, в органы рабочего контроля должны входить, прежде всего, представители Советов, профсоюзов и фабрично-заводских комитетов. В качестве предварительных мер, облегчающих осуществление рабочего контроля, партия и правительство предусмотрели отмену коммерческой тайны, сокрытие документов, обман представителей рабочего контроля подлежит суровому наказанию. Закон о рабочем контроле требовал периодической публикации учтенных запасов сырья, топлива, материалов. Осуществление рабочего контроля подготовило трудящихся к выполнению функций непосредственной организации производства и управления предприятий.</w:t>
      </w:r>
    </w:p>
    <w:p w:rsidR="004379FB" w:rsidRPr="004379FB" w:rsidRDefault="004379FB" w:rsidP="002A64B2">
      <w:pPr>
        <w:pStyle w:val="1"/>
        <w:spacing w:line="276" w:lineRule="auto"/>
        <w:ind w:firstLine="709"/>
        <w:rPr>
          <w:color w:val="000000"/>
          <w:sz w:val="28"/>
          <w:szCs w:val="28"/>
        </w:rPr>
      </w:pPr>
      <w:r w:rsidRPr="004379FB">
        <w:rPr>
          <w:color w:val="000000"/>
          <w:sz w:val="28"/>
          <w:szCs w:val="28"/>
        </w:rPr>
        <w:t xml:space="preserve">Исключительное место  в советском государственном аппарате занимал Высший совет народного хозяйства. Идея создания Высшего совета народного хозяйства была выдвинута рабочими в первые  дни после Октябрьской революции и поддержана Центральным советом фабрично-заводских комитетов. Для организации народного хозяйства и государственных финансов по Декрету ВЦИК и СНК от 2 декабря </w:t>
      </w:r>
      <w:smartTag w:uri="urn:schemas-microsoft-com:office:smarttags" w:element="metricconverter">
        <w:smartTagPr>
          <w:attr w:name="ProductID" w:val="1917 г"/>
        </w:smartTagPr>
        <w:r w:rsidRPr="004379FB">
          <w:rPr>
            <w:color w:val="000000"/>
            <w:sz w:val="28"/>
            <w:szCs w:val="28"/>
          </w:rPr>
          <w:t>1917 г</w:t>
        </w:r>
      </w:smartTag>
      <w:r w:rsidRPr="004379FB">
        <w:rPr>
          <w:color w:val="000000"/>
          <w:sz w:val="28"/>
          <w:szCs w:val="28"/>
        </w:rPr>
        <w:t>. создан Высший совет народного хозяйства при СНК, который должен был вырабатывать общие нормы и план регулирования экономической жизни страны. Он координировал работу хозяйственных наркоматов (торговли и промышленности, продовольствия, земледелия, финансов), совещаний (по топливу, металлу), органов рабочего контроля, фабрично-заводских и профессиональных организаций. В.И. Ленина писал, что «Высший совет народного хозяйства не может быть сведен к парламенту, а должен быть таким же боевым органом для борьбы с капиталистами и помещиками в экономике, каким Совет Народных Комиссаров является в политике».</w:t>
      </w:r>
    </w:p>
    <w:p w:rsidR="004379FB" w:rsidRPr="004379FB" w:rsidRDefault="004379FB" w:rsidP="002A64B2">
      <w:pPr>
        <w:pStyle w:val="1"/>
        <w:spacing w:line="276" w:lineRule="auto"/>
        <w:ind w:firstLine="709"/>
        <w:rPr>
          <w:color w:val="000000"/>
          <w:sz w:val="28"/>
          <w:szCs w:val="28"/>
        </w:rPr>
      </w:pPr>
      <w:r w:rsidRPr="004379FB">
        <w:rPr>
          <w:color w:val="000000"/>
          <w:sz w:val="28"/>
          <w:szCs w:val="28"/>
        </w:rPr>
        <w:t>Структура ВСНХ включала: Всероссийский Совет рабочего контроля, комиссию из представителей народных комиссаров, группу экспертов, отраслевые отделы. Руководящим органом было бюро ВСНХ в составе 15 человек. Все законопроекты и крупные мероприятия по регулированию народного хозяйства в целом вносились в СНК через ВСНХ.</w:t>
      </w:r>
    </w:p>
    <w:p w:rsidR="004379FB" w:rsidRPr="004379FB" w:rsidRDefault="004379FB" w:rsidP="002A64B2">
      <w:pPr>
        <w:pStyle w:val="1"/>
        <w:spacing w:line="276" w:lineRule="auto"/>
        <w:ind w:firstLine="709"/>
        <w:rPr>
          <w:color w:val="000000"/>
          <w:sz w:val="28"/>
          <w:szCs w:val="28"/>
        </w:rPr>
      </w:pPr>
      <w:r w:rsidRPr="004379FB">
        <w:rPr>
          <w:color w:val="000000"/>
          <w:sz w:val="28"/>
          <w:szCs w:val="28"/>
        </w:rPr>
        <w:t xml:space="preserve">В компетенцию ВСНХ входили конфискации (безвозмездное изъятие), реквизиции (изъятие по твердым ценам), а также другие экономические и административные меры в сфере производства, распределения, финансов. Местными органами ВСНХ стали областные, губернские, уездные совнархозы (СНХ), формировавшиеся при соответствующих советах. Все </w:t>
      </w:r>
      <w:r w:rsidRPr="004379FB">
        <w:rPr>
          <w:color w:val="000000"/>
          <w:sz w:val="28"/>
          <w:szCs w:val="28"/>
        </w:rPr>
        <w:lastRenderedPageBreak/>
        <w:t xml:space="preserve">законодательные проекты, касающиеся регулирования народного хозяйства, вносились в Совет Народных Комиссаров через ВСНХ. </w:t>
      </w:r>
    </w:p>
    <w:p w:rsidR="004379FB" w:rsidRPr="004379FB" w:rsidRDefault="004379FB" w:rsidP="002A64B2">
      <w:pPr>
        <w:pStyle w:val="1"/>
        <w:spacing w:line="276" w:lineRule="auto"/>
        <w:ind w:firstLine="709"/>
        <w:rPr>
          <w:color w:val="000000"/>
          <w:sz w:val="28"/>
          <w:szCs w:val="28"/>
        </w:rPr>
      </w:pPr>
      <w:r w:rsidRPr="004379FB">
        <w:rPr>
          <w:color w:val="000000"/>
          <w:sz w:val="28"/>
          <w:szCs w:val="28"/>
        </w:rPr>
        <w:t xml:space="preserve">Создание ВСНХ и совнархозов на местах сыграло большую роль в решении важнейших вопросов организации промышленности, повышения производительности труда, установлении строжайшего учета и контроля, правильного отношения к старым техническим кадрам. Без решения этих вопросов народное хозяйство не могло развиваться дальше. Процесс разрушения силовых структур Временного правительства происходил одновременно с формированием и укреплением органов Советского государства. 28 октября </w:t>
      </w:r>
      <w:smartTag w:uri="urn:schemas-microsoft-com:office:smarttags" w:element="metricconverter">
        <w:smartTagPr>
          <w:attr w:name="ProductID" w:val="1917 г"/>
        </w:smartTagPr>
        <w:r w:rsidRPr="004379FB">
          <w:rPr>
            <w:color w:val="000000"/>
            <w:sz w:val="28"/>
            <w:szCs w:val="28"/>
          </w:rPr>
          <w:t>1917 г</w:t>
        </w:r>
      </w:smartTag>
      <w:r w:rsidRPr="004379FB">
        <w:rPr>
          <w:color w:val="000000"/>
          <w:sz w:val="28"/>
          <w:szCs w:val="28"/>
        </w:rPr>
        <w:t xml:space="preserve">. было опубликовано постановление Советского правительства о создании рабочей милиции для охраны внутреннего революционного порядка и общественной безопасности. Советская милиция находилась в ведении местных Советов, работала под руководством отделов управления. Общим руководящим центром милиции было Управление рабоче-крестьянской милиции при отделе местного Управление рабоче-крестьянской милиции при отделе местного управления Народного комиссариата внутренних дел </w:t>
      </w:r>
      <w:r w:rsidRPr="004379FB">
        <w:rPr>
          <w:sz w:val="28"/>
          <w:szCs w:val="28"/>
        </w:rPr>
        <w:t>[22</w:t>
      </w:r>
      <w:r w:rsidR="008C5FA0">
        <w:rPr>
          <w:sz w:val="28"/>
          <w:szCs w:val="28"/>
        </w:rPr>
        <w:t xml:space="preserve"> </w:t>
      </w:r>
      <w:r w:rsidRPr="004379FB">
        <w:rPr>
          <w:sz w:val="28"/>
          <w:szCs w:val="28"/>
        </w:rPr>
        <w:t>]</w:t>
      </w:r>
      <w:r w:rsidRPr="004379FB">
        <w:rPr>
          <w:color w:val="000000"/>
          <w:sz w:val="28"/>
          <w:szCs w:val="28"/>
        </w:rPr>
        <w:t xml:space="preserve">. По сути, проходил процесс слома прежней милиции, но процесс этот был достаточно длителен и в некоторых регионах продолжался до весны </w:t>
      </w:r>
      <w:smartTag w:uri="urn:schemas-microsoft-com:office:smarttags" w:element="metricconverter">
        <w:smartTagPr>
          <w:attr w:name="ProductID" w:val="1918 г"/>
        </w:smartTagPr>
        <w:r w:rsidRPr="004379FB">
          <w:rPr>
            <w:color w:val="000000"/>
            <w:sz w:val="28"/>
            <w:szCs w:val="28"/>
          </w:rPr>
          <w:t>1918 г</w:t>
        </w:r>
      </w:smartTag>
      <w:r w:rsidRPr="004379FB">
        <w:rPr>
          <w:color w:val="000000"/>
          <w:sz w:val="28"/>
          <w:szCs w:val="28"/>
        </w:rPr>
        <w:t>.</w:t>
      </w:r>
    </w:p>
    <w:p w:rsidR="004379FB" w:rsidRPr="004379FB" w:rsidRDefault="004379FB" w:rsidP="002A64B2">
      <w:pPr>
        <w:pStyle w:val="1"/>
        <w:spacing w:line="276" w:lineRule="auto"/>
        <w:ind w:firstLine="709"/>
        <w:rPr>
          <w:i/>
          <w:color w:val="000000"/>
          <w:sz w:val="28"/>
          <w:szCs w:val="28"/>
        </w:rPr>
      </w:pPr>
      <w:r w:rsidRPr="004379FB">
        <w:rPr>
          <w:color w:val="000000"/>
          <w:sz w:val="28"/>
          <w:szCs w:val="28"/>
        </w:rPr>
        <w:t>Милиция выполняла функции предупреждения и пресечения нарушений революционного порядка, оповещения населения о распоряжениях органов советского государственного аппарата.</w:t>
      </w:r>
      <w:r w:rsidRPr="004379FB">
        <w:rPr>
          <w:i/>
          <w:color w:val="000000"/>
          <w:sz w:val="28"/>
          <w:szCs w:val="28"/>
        </w:rPr>
        <w:t xml:space="preserve"> </w:t>
      </w:r>
      <w:r w:rsidRPr="004379FB">
        <w:rPr>
          <w:color w:val="000000"/>
          <w:sz w:val="28"/>
          <w:szCs w:val="28"/>
        </w:rPr>
        <w:t xml:space="preserve">Советы на местах определяли название и организационную структуру милицейских органов: в Петрограде был создан Комитет революционной охраны, в Москве – Совет народной милиции, в Саратове – Совет городских комиссаров. Милиция была одним из первых органов новой власти. Недостаточно решительные меры по организации милиции объясняются следующими обстоятельствами. В городах действовали отряды Красной гвардии, состоящие из вооруженных рабочих. По мере упрочения положения Советов, Красная гвардия частично влилась в ряды Красной Армии и составила ее надежный костяк, а частично осталась при местных советах и осуществляла функции милиции, пресекала преступления, сохраняла общественный порядок. Процесс создания милиции значительно отличался от мер, </w:t>
      </w:r>
      <w:r w:rsidRPr="004379FB">
        <w:rPr>
          <w:color w:val="000000"/>
          <w:spacing w:val="-4"/>
          <w:sz w:val="28"/>
          <w:szCs w:val="28"/>
        </w:rPr>
        <w:t xml:space="preserve">принятых советской властью по формированию органов суда. </w:t>
      </w:r>
    </w:p>
    <w:p w:rsidR="004379FB" w:rsidRPr="004379FB" w:rsidRDefault="004379FB" w:rsidP="002A64B2">
      <w:pPr>
        <w:pStyle w:val="1"/>
        <w:spacing w:line="276" w:lineRule="auto"/>
        <w:ind w:firstLine="709"/>
        <w:rPr>
          <w:color w:val="000000"/>
          <w:sz w:val="28"/>
          <w:szCs w:val="28"/>
        </w:rPr>
      </w:pPr>
      <w:r w:rsidRPr="004379FB">
        <w:rPr>
          <w:color w:val="000000"/>
          <w:sz w:val="28"/>
          <w:szCs w:val="28"/>
        </w:rPr>
        <w:t xml:space="preserve">Особенности слома прежней судебной системы состояли в том, что население в ряде регионов страны, не дожидаясь директив сверху, приступило к ликвидации старых судов и созданию новых – под разными названиями: народный суд, пролетарский суд, суд общественной совести и т.д. В целях унификации советского судебного аппарата СНК принимает </w:t>
      </w:r>
      <w:r w:rsidRPr="004379FB">
        <w:rPr>
          <w:color w:val="000000"/>
          <w:sz w:val="28"/>
          <w:szCs w:val="28"/>
        </w:rPr>
        <w:lastRenderedPageBreak/>
        <w:t xml:space="preserve">декрет «О суде №1», проект которого разработан заместителем наркома юстиции П.И. Стучкой. Декрет был опубликован 24 ноября </w:t>
      </w:r>
      <w:smartTag w:uri="urn:schemas-microsoft-com:office:smarttags" w:element="metricconverter">
        <w:smartTagPr>
          <w:attr w:name="ProductID" w:val="1917 г"/>
        </w:smartTagPr>
        <w:r w:rsidRPr="004379FB">
          <w:rPr>
            <w:color w:val="000000"/>
            <w:sz w:val="28"/>
            <w:szCs w:val="28"/>
          </w:rPr>
          <w:t>1917 г</w:t>
        </w:r>
      </w:smartTag>
      <w:r w:rsidRPr="004379FB">
        <w:rPr>
          <w:color w:val="000000"/>
          <w:sz w:val="28"/>
          <w:szCs w:val="28"/>
        </w:rPr>
        <w:t xml:space="preserve">. и в соответствии с ним упразднялся весь аппарат буржуазно-помещичьей юстиции: окружные суды, царская прокуратура и адвокатура, институт судебных следователей. В соответствии с декретом о суде Военно-революционный комитет закрыл старые судебные учреждения – судебной системы было возложено на Народный комиссариат юстиции. Для защиты революции, а «равно для решения дел в борьбе с мародерством и хищничеством, саботажем и прочими злоупотреблениями торговцев, промышленников, чиновников и прочих лиц» учреждались рабочие и крестьянские трибуналы. Таким образом, Декретом о суде №1 формировались две системы судов – общих и особых. Следует отметить характерную особенность в строительстве судебных органов: процесс строительства ревтрибуналов опережал процесс создания местных судов. В силу этого обстоятельства трибуналом пришлось рассматривать дела не только своей подсудности, но уголовные и даже гражданские дела. Декрет о Суде, как и многие правительственные акты того времени, обобщал революционное творчество масс, направлял его на укрепление пролетарской диктатуры. В.И. Ленин писал, что «революционные массы, после 25 октября </w:t>
      </w:r>
      <w:smartTag w:uri="urn:schemas-microsoft-com:office:smarttags" w:element="metricconverter">
        <w:smartTagPr>
          <w:attr w:name="ProductID" w:val="1917 г"/>
        </w:smartTagPr>
        <w:r w:rsidRPr="004379FB">
          <w:rPr>
            <w:color w:val="000000"/>
            <w:sz w:val="28"/>
            <w:szCs w:val="28"/>
          </w:rPr>
          <w:t>1917 г</w:t>
        </w:r>
      </w:smartTag>
      <w:r w:rsidRPr="004379FB">
        <w:rPr>
          <w:color w:val="000000"/>
          <w:sz w:val="28"/>
          <w:szCs w:val="28"/>
        </w:rPr>
        <w:t xml:space="preserve">., вступили на верный путь и доказали жизненность революции, начав устраивать свои, рабочие и крестьянские, суды еще до всяких декретов о роспуске буржуазно-бюрократического судебного аппарата».   В феврале </w:t>
      </w:r>
      <w:smartTag w:uri="urn:schemas-microsoft-com:office:smarttags" w:element="metricconverter">
        <w:smartTagPr>
          <w:attr w:name="ProductID" w:val="1918 г"/>
        </w:smartTagPr>
        <w:r w:rsidRPr="004379FB">
          <w:rPr>
            <w:color w:val="000000"/>
            <w:sz w:val="28"/>
            <w:szCs w:val="28"/>
          </w:rPr>
          <w:t>1918 г</w:t>
        </w:r>
      </w:smartTag>
      <w:r w:rsidRPr="004379FB">
        <w:rPr>
          <w:color w:val="000000"/>
          <w:sz w:val="28"/>
          <w:szCs w:val="28"/>
        </w:rPr>
        <w:t xml:space="preserve">. ВЦИК принимает Декрет о суде №2, расширивший подсудность местных судов. Новой инстанцией стали окружные народные суды, состоявшие из трех постоянных членов и четырех народных заседателей (по гражданским делам) и двенадцати заседателей (по уголовным делам). Заседатели принимали решение не только о факте преступления, как это было в суде присяжных, но и о мере наказания. Декрет воссоздавал следственные комиссии при окружных судах, избираемых местными советами. Предполагалось создание областных судов и Верховного судебного контроля, однако в силу политических обстоятельств они так и не были сформированы, а окружные суды ликвидированы осенью </w:t>
      </w:r>
      <w:smartTag w:uri="urn:schemas-microsoft-com:office:smarttags" w:element="metricconverter">
        <w:smartTagPr>
          <w:attr w:name="ProductID" w:val="1918 г"/>
        </w:smartTagPr>
        <w:r w:rsidRPr="004379FB">
          <w:rPr>
            <w:color w:val="000000"/>
            <w:sz w:val="28"/>
            <w:szCs w:val="28"/>
          </w:rPr>
          <w:t>1918 г</w:t>
        </w:r>
      </w:smartTag>
      <w:r w:rsidRPr="004379FB">
        <w:rPr>
          <w:color w:val="000000"/>
          <w:sz w:val="28"/>
          <w:szCs w:val="28"/>
        </w:rPr>
        <w:t xml:space="preserve">. В июле </w:t>
      </w:r>
      <w:smartTag w:uri="urn:schemas-microsoft-com:office:smarttags" w:element="metricconverter">
        <w:smartTagPr>
          <w:attr w:name="ProductID" w:val="1918 г"/>
        </w:smartTagPr>
        <w:r w:rsidRPr="004379FB">
          <w:rPr>
            <w:color w:val="000000"/>
            <w:sz w:val="28"/>
            <w:szCs w:val="28"/>
          </w:rPr>
          <w:t>1918 г</w:t>
        </w:r>
      </w:smartTag>
      <w:r w:rsidRPr="004379FB">
        <w:rPr>
          <w:color w:val="000000"/>
          <w:sz w:val="28"/>
          <w:szCs w:val="28"/>
        </w:rPr>
        <w:t>. СНК принял Декрет о суде №3, расширявший компетенцию местных судов (иски до десяти тысяч рублей, наказание до пяти лет лишения свободы). Следственные комиссии переподчинялись местным советам. Кассационные жалобы рассматривали советы местных народных судей, сформированные из постоянных судей нижестоящих  судов</w:t>
      </w:r>
      <w:r w:rsidRPr="004379FB">
        <w:rPr>
          <w:i/>
          <w:color w:val="000000"/>
          <w:sz w:val="28"/>
          <w:szCs w:val="28"/>
        </w:rPr>
        <w:t>.</w:t>
      </w:r>
      <w:r w:rsidRPr="004379FB">
        <w:rPr>
          <w:color w:val="000000"/>
          <w:sz w:val="28"/>
          <w:szCs w:val="28"/>
        </w:rPr>
        <w:t xml:space="preserve"> Защиту и обвинение осуществляли коллегии при уездных и губернских исполкомах, </w:t>
      </w:r>
      <w:r w:rsidRPr="004379FB">
        <w:rPr>
          <w:color w:val="000000"/>
          <w:sz w:val="28"/>
          <w:szCs w:val="28"/>
        </w:rPr>
        <w:lastRenderedPageBreak/>
        <w:t xml:space="preserve">избираемые их советами. Предварительное следствие проводили следственные комиссии, милиция или сами суды </w:t>
      </w:r>
      <w:r w:rsidRPr="004379FB">
        <w:rPr>
          <w:sz w:val="28"/>
          <w:szCs w:val="28"/>
        </w:rPr>
        <w:t>[23].</w:t>
      </w:r>
      <w:r w:rsidRPr="004379FB">
        <w:rPr>
          <w:color w:val="000000"/>
          <w:sz w:val="28"/>
          <w:szCs w:val="28"/>
          <w:lang w:bidi="bn-IN"/>
        </w:rPr>
        <w:t xml:space="preserve"> </w:t>
      </w:r>
      <w:r w:rsidRPr="004379FB">
        <w:rPr>
          <w:color w:val="000000"/>
          <w:sz w:val="28"/>
          <w:szCs w:val="28"/>
        </w:rPr>
        <w:t xml:space="preserve"> </w:t>
      </w:r>
    </w:p>
    <w:p w:rsidR="004379FB" w:rsidRPr="004379FB" w:rsidRDefault="004379FB" w:rsidP="002A64B2">
      <w:pPr>
        <w:pStyle w:val="1"/>
        <w:spacing w:line="276" w:lineRule="auto"/>
        <w:ind w:firstLine="709"/>
        <w:rPr>
          <w:color w:val="000000"/>
          <w:sz w:val="28"/>
          <w:szCs w:val="28"/>
        </w:rPr>
      </w:pPr>
      <w:r w:rsidRPr="004379FB">
        <w:rPr>
          <w:color w:val="000000"/>
          <w:sz w:val="28"/>
          <w:szCs w:val="28"/>
        </w:rPr>
        <w:t>Коллегиальность в принятии судебных решений, уменьшение роли судебного профессионализма, вторжение в судопроизводство социальных и политических мотивов, сближение судебной и властно-управленческой деятельности стали принципами нового судебного права. Разработка нового судебного права осуществлялась на съездах работников юстиции, где происходило обобщение судебной практики, обсуждение и разработка новых правовых актов. Декрет о суде №1, как указывалось ранее, учреждал параллельно с местными судами особые суды – ревтрибуналы. В их компетенцию входила борьба с контрреволюцией, мародерством, саботажем. Социальная направленность деятельности этих органов была определена, и естественно, что советское государство было обеспокоено в первую очередь созданием революционных трибуналов. За короткий срок были изданы нормативные акты, регулировавшие организацию трибуналов, процессуальный порядок работы и подсудность.</w:t>
      </w:r>
    </w:p>
    <w:p w:rsidR="004379FB" w:rsidRPr="004379FB" w:rsidRDefault="004379FB" w:rsidP="002A64B2">
      <w:pPr>
        <w:pStyle w:val="1"/>
        <w:spacing w:line="276" w:lineRule="auto"/>
        <w:ind w:firstLine="709"/>
        <w:rPr>
          <w:color w:val="000000"/>
          <w:sz w:val="28"/>
          <w:szCs w:val="28"/>
        </w:rPr>
      </w:pPr>
      <w:r w:rsidRPr="004379FB">
        <w:rPr>
          <w:color w:val="000000"/>
          <w:sz w:val="28"/>
          <w:szCs w:val="28"/>
        </w:rPr>
        <w:t xml:space="preserve">Все органы государственного принуждения были более или менее обычными, но наряду с ними была создана особая система органов, предназначенных для борьбы с политическими противниками советской власти. Сложность и острота классовой борьбы, массовый саботаж чиновников, деятельность иностранных разведок  послужили поводом для создания Всероссийской Чрезвычайной Комиссии по борьбе с контрреволюцией и саботажем (ВЧК) во главе с Ф. Дзержинским.  7 декабря </w:t>
      </w:r>
      <w:smartTag w:uri="urn:schemas-microsoft-com:office:smarttags" w:element="metricconverter">
        <w:smartTagPr>
          <w:attr w:name="ProductID" w:val="1917 г"/>
        </w:smartTagPr>
        <w:r w:rsidRPr="004379FB">
          <w:rPr>
            <w:color w:val="000000"/>
            <w:sz w:val="28"/>
            <w:szCs w:val="28"/>
          </w:rPr>
          <w:t>1917 г</w:t>
        </w:r>
      </w:smartTag>
      <w:r w:rsidRPr="004379FB">
        <w:rPr>
          <w:color w:val="000000"/>
          <w:sz w:val="28"/>
          <w:szCs w:val="28"/>
        </w:rPr>
        <w:t xml:space="preserve">. Совет Народных Комиссаров вынес постановление о создании Всероссийской Чрезвычайной Комиссии. </w:t>
      </w:r>
    </w:p>
    <w:p w:rsidR="004379FB" w:rsidRPr="004379FB" w:rsidRDefault="004379FB" w:rsidP="002A64B2">
      <w:pPr>
        <w:pStyle w:val="1"/>
        <w:spacing w:line="276" w:lineRule="auto"/>
        <w:ind w:firstLine="709"/>
        <w:rPr>
          <w:color w:val="000000"/>
          <w:sz w:val="28"/>
          <w:szCs w:val="28"/>
        </w:rPr>
      </w:pPr>
      <w:r w:rsidRPr="004379FB">
        <w:rPr>
          <w:color w:val="000000"/>
          <w:sz w:val="28"/>
          <w:szCs w:val="28"/>
        </w:rPr>
        <w:t xml:space="preserve">Структура и состав ВЧК формировались постепенно. Во главе ВЧК стоял Президиум из председателя, двух заместителей и двух секретарей. ВЧК состояла из нескольких отделов: информационного, организационного, по борьбе с контрреволюцией и саботажем и др. В момент образования ВЧК на нее смотрели как на временный орган, что отразилось и в названии комиссии – чрезвычайная. Со второй половины декабря </w:t>
      </w:r>
      <w:smartTag w:uri="urn:schemas-microsoft-com:office:smarttags" w:element="metricconverter">
        <w:smartTagPr>
          <w:attr w:name="ProductID" w:val="1917 г"/>
        </w:smartTagPr>
        <w:r w:rsidRPr="004379FB">
          <w:rPr>
            <w:color w:val="000000"/>
            <w:sz w:val="28"/>
            <w:szCs w:val="28"/>
          </w:rPr>
          <w:t>1917 г</w:t>
        </w:r>
      </w:smartTag>
      <w:r w:rsidRPr="004379FB">
        <w:rPr>
          <w:color w:val="000000"/>
          <w:sz w:val="28"/>
          <w:szCs w:val="28"/>
        </w:rPr>
        <w:t xml:space="preserve">. стали создаваться местные ЧК, к концу мая </w:t>
      </w:r>
      <w:smartTag w:uri="urn:schemas-microsoft-com:office:smarttags" w:element="metricconverter">
        <w:smartTagPr>
          <w:attr w:name="ProductID" w:val="1918 г"/>
        </w:smartTagPr>
        <w:r w:rsidRPr="004379FB">
          <w:rPr>
            <w:color w:val="000000"/>
            <w:sz w:val="28"/>
            <w:szCs w:val="28"/>
          </w:rPr>
          <w:t>1918 г</w:t>
        </w:r>
      </w:smartTag>
      <w:r w:rsidRPr="004379FB">
        <w:rPr>
          <w:color w:val="000000"/>
          <w:sz w:val="28"/>
          <w:szCs w:val="28"/>
        </w:rPr>
        <w:t>. было создано 40 губернских и 315 уездных ЧК.</w:t>
      </w:r>
    </w:p>
    <w:p w:rsidR="004379FB" w:rsidRPr="004379FB" w:rsidRDefault="004379FB" w:rsidP="002A64B2">
      <w:pPr>
        <w:pStyle w:val="1"/>
        <w:spacing w:line="276" w:lineRule="auto"/>
        <w:ind w:firstLine="709"/>
        <w:rPr>
          <w:color w:val="000000"/>
          <w:sz w:val="28"/>
          <w:szCs w:val="28"/>
        </w:rPr>
      </w:pPr>
      <w:r w:rsidRPr="004379FB">
        <w:rPr>
          <w:color w:val="000000"/>
          <w:sz w:val="28"/>
          <w:szCs w:val="28"/>
        </w:rPr>
        <w:t xml:space="preserve">ВЧК являлась органом Совета Народных Комиссаров и работала в тесном контакте с Революционным трибуналом, а также с Народными комиссариатами внутренних дел и юстиции, которые имели своих представителей в ВЧК, а представитель ВЧК входил в коллегию Народного комиссариата внутренних дел (НКВД).    Система чрезвычайных органов включала специализированные органы: пограничные ЧК, транспортные, </w:t>
      </w:r>
      <w:r w:rsidRPr="004379FB">
        <w:rPr>
          <w:color w:val="000000"/>
          <w:sz w:val="28"/>
          <w:szCs w:val="28"/>
        </w:rPr>
        <w:lastRenderedPageBreak/>
        <w:t>особые отделы ВЧК в армии и на флоте. Численность ВЧК увеличивалась в соответствии с потребностя</w:t>
      </w:r>
      <w:r w:rsidRPr="004379FB">
        <w:rPr>
          <w:color w:val="000000"/>
          <w:spacing w:val="-2"/>
          <w:sz w:val="28"/>
          <w:szCs w:val="28"/>
        </w:rPr>
        <w:t xml:space="preserve">ми: с одной тысячи сотрудников в апреле </w:t>
      </w:r>
      <w:smartTag w:uri="urn:schemas-microsoft-com:office:smarttags" w:element="metricconverter">
        <w:smartTagPr>
          <w:attr w:name="ProductID" w:val="1918 г"/>
        </w:smartTagPr>
        <w:r w:rsidRPr="004379FB">
          <w:rPr>
            <w:color w:val="000000"/>
            <w:spacing w:val="-2"/>
            <w:sz w:val="28"/>
            <w:szCs w:val="28"/>
          </w:rPr>
          <w:t>1918 г</w:t>
        </w:r>
      </w:smartTag>
      <w:r w:rsidRPr="004379FB">
        <w:rPr>
          <w:color w:val="000000"/>
          <w:spacing w:val="-2"/>
          <w:sz w:val="28"/>
          <w:szCs w:val="28"/>
        </w:rPr>
        <w:t xml:space="preserve">. до 223 тысячи – в </w:t>
      </w:r>
      <w:smartTag w:uri="urn:schemas-microsoft-com:office:smarttags" w:element="metricconverter">
        <w:smartTagPr>
          <w:attr w:name="ProductID" w:val="1921 г"/>
        </w:smartTagPr>
        <w:r w:rsidRPr="004379FB">
          <w:rPr>
            <w:color w:val="000000"/>
            <w:spacing w:val="-2"/>
            <w:sz w:val="28"/>
            <w:szCs w:val="28"/>
          </w:rPr>
          <w:t>1921 </w:t>
        </w:r>
        <w:r w:rsidRPr="004379FB">
          <w:rPr>
            <w:color w:val="000000"/>
            <w:sz w:val="28"/>
            <w:szCs w:val="28"/>
          </w:rPr>
          <w:t>г</w:t>
        </w:r>
      </w:smartTag>
      <w:r w:rsidRPr="004379FB">
        <w:rPr>
          <w:color w:val="000000"/>
          <w:sz w:val="28"/>
          <w:szCs w:val="28"/>
        </w:rPr>
        <w:t>.</w:t>
      </w:r>
    </w:p>
    <w:p w:rsidR="004379FB" w:rsidRPr="004379FB" w:rsidRDefault="004379FB" w:rsidP="002A64B2">
      <w:pPr>
        <w:pStyle w:val="1"/>
        <w:spacing w:line="276" w:lineRule="auto"/>
        <w:ind w:firstLine="709"/>
        <w:rPr>
          <w:color w:val="000000"/>
          <w:sz w:val="28"/>
          <w:szCs w:val="28"/>
        </w:rPr>
      </w:pPr>
      <w:r w:rsidRPr="004379FB">
        <w:rPr>
          <w:color w:val="000000"/>
          <w:sz w:val="28"/>
          <w:szCs w:val="28"/>
        </w:rPr>
        <w:t>Для осуществления своих полномочий ВЧК имела свои вооруженные силы. С самого начала своей деятельности ВЧК наделялась правом ареста контрреволюционеров. На практике ВЧК вначале имела оперативные и следственные функции, применяя и прямые меры воздействия – опубликование списков врагов народа, конфискация имущества.</w:t>
      </w:r>
      <w:r w:rsidRPr="004379FB">
        <w:rPr>
          <w:i/>
          <w:color w:val="000000"/>
          <w:sz w:val="28"/>
          <w:szCs w:val="28"/>
        </w:rPr>
        <w:t xml:space="preserve"> </w:t>
      </w:r>
      <w:r w:rsidRPr="004379FB">
        <w:rPr>
          <w:color w:val="000000"/>
          <w:sz w:val="28"/>
          <w:szCs w:val="28"/>
        </w:rPr>
        <w:t xml:space="preserve">Расстрел как мера наказания был отменен в Российской Республике, не применялся он и ВЧК. В феврале </w:t>
      </w:r>
      <w:smartTag w:uri="urn:schemas-microsoft-com:office:smarttags" w:element="metricconverter">
        <w:smartTagPr>
          <w:attr w:name="ProductID" w:val="1918 г"/>
        </w:smartTagPr>
        <w:r w:rsidRPr="004379FB">
          <w:rPr>
            <w:color w:val="000000"/>
            <w:sz w:val="28"/>
            <w:szCs w:val="28"/>
          </w:rPr>
          <w:t>1918 г</w:t>
        </w:r>
      </w:smartTag>
      <w:r w:rsidRPr="004379FB">
        <w:rPr>
          <w:color w:val="000000"/>
          <w:sz w:val="28"/>
          <w:szCs w:val="28"/>
        </w:rPr>
        <w:t>. в связи с наступлением немецких войск было принято постановление СНК «Социалистическое отечество в опасности», которое,  наделило Чрезвычайную комиссию правом внесудебного решения дел с применением высшей меры наказания – расстрела.</w:t>
      </w:r>
      <w:r w:rsidRPr="004379FB">
        <w:rPr>
          <w:i/>
          <w:color w:val="000000"/>
          <w:sz w:val="28"/>
          <w:szCs w:val="28"/>
        </w:rPr>
        <w:t xml:space="preserve"> </w:t>
      </w:r>
      <w:r w:rsidRPr="004379FB">
        <w:rPr>
          <w:color w:val="000000"/>
          <w:sz w:val="28"/>
          <w:szCs w:val="28"/>
        </w:rPr>
        <w:t xml:space="preserve">Наделение ВЧК этим правом даже в тех сложных условиях вело к нарушению принципа отделения суда от администрации, следствия от суда. Теперь органы ВЧК вели не только оперативную работу, но и проводили следствие, выносили постановление, заменяя и следственные, и судебные органы. При наличии разветвленной сети местных органов ВЧК превращалась в мощный аппарат политических репрессий. В систему правоохранительных органов входили также органы управления местами лишения свободы. Этой стороне деятельности советская власть почти полгода не уделяла никакого внимания. До мая </w:t>
      </w:r>
      <w:smartTag w:uri="urn:schemas-microsoft-com:office:smarttags" w:element="metricconverter">
        <w:smartTagPr>
          <w:attr w:name="ProductID" w:val="1918 г"/>
        </w:smartTagPr>
        <w:r w:rsidRPr="004379FB">
          <w:rPr>
            <w:color w:val="000000"/>
            <w:sz w:val="28"/>
            <w:szCs w:val="28"/>
          </w:rPr>
          <w:t>1918 г</w:t>
        </w:r>
      </w:smartTag>
      <w:r w:rsidRPr="004379FB">
        <w:rPr>
          <w:color w:val="000000"/>
          <w:sz w:val="28"/>
          <w:szCs w:val="28"/>
        </w:rPr>
        <w:t>. сохранялось и действовало при Наркомате юстиции старое Главное управление местами заключения.  Новое государство не имело ясных представлений по этому вопро</w:t>
      </w:r>
      <w:r w:rsidRPr="004379FB">
        <w:rPr>
          <w:color w:val="000000"/>
          <w:spacing w:val="-4"/>
          <w:sz w:val="28"/>
          <w:szCs w:val="28"/>
        </w:rPr>
        <w:t>су и не спешило ломать четкую пенитенциарную систему царской Рос</w:t>
      </w:r>
      <w:r w:rsidRPr="004379FB">
        <w:rPr>
          <w:color w:val="000000"/>
          <w:sz w:val="28"/>
          <w:szCs w:val="28"/>
        </w:rPr>
        <w:t>сии.</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color w:val="000000"/>
          <w:sz w:val="28"/>
          <w:szCs w:val="28"/>
        </w:rPr>
        <w:t>В широко открытые ворота новых органов управления хлынула и волна «романтиков» революции, и привычных к политической работе партработников, и всякого рода властолюбцев, готовых служить во имя материальных льгот.</w:t>
      </w:r>
      <w:r w:rsidRPr="004379FB">
        <w:rPr>
          <w:rFonts w:ascii="Times New Roman" w:hAnsi="Times New Roman" w:cs="Times New Roman"/>
          <w:sz w:val="28"/>
          <w:szCs w:val="28"/>
        </w:rPr>
        <w:t xml:space="preserve"> Рождавшаяся новая система постепенно переплавляла основные кадры революционеров, включенных в партийно-государственный аппарат, в огромную армию бюрократов. Главным в их деятельности  было держаться классовой линии, четко и быстро выполнять директивы вышестоящих инстанций, что становилось определяющей чертой мировоззрения руководителей всех уровней. За три года «диктатуры пролетариата»,  с конца </w:t>
      </w:r>
      <w:smartTag w:uri="urn:schemas-microsoft-com:office:smarttags" w:element="metricconverter">
        <w:smartTagPr>
          <w:attr w:name="ProductID" w:val="1917 г"/>
        </w:smartTagPr>
        <w:r w:rsidRPr="004379FB">
          <w:rPr>
            <w:rFonts w:ascii="Times New Roman" w:hAnsi="Times New Roman" w:cs="Times New Roman"/>
            <w:sz w:val="28"/>
            <w:szCs w:val="28"/>
          </w:rPr>
          <w:t>1917 г</w:t>
        </w:r>
      </w:smartTag>
      <w:r w:rsidRPr="004379FB">
        <w:rPr>
          <w:rFonts w:ascii="Times New Roman" w:hAnsi="Times New Roman" w:cs="Times New Roman"/>
          <w:sz w:val="28"/>
          <w:szCs w:val="28"/>
        </w:rPr>
        <w:t xml:space="preserve">. до конца Гражданской войны, численность членов РКП(б) выросла до 600 тыс. человек. Характер и глубина социальных перемен, бурный рост партии и государства, а к тому же огромные размеры страны делали невозможным для немногочисленной группы профессиональных революционеров занять все ответственные посты и </w:t>
      </w:r>
      <w:r w:rsidRPr="004379FB">
        <w:rPr>
          <w:rFonts w:ascii="Times New Roman" w:hAnsi="Times New Roman" w:cs="Times New Roman"/>
          <w:sz w:val="28"/>
          <w:szCs w:val="28"/>
        </w:rPr>
        <w:lastRenderedPageBreak/>
        <w:t xml:space="preserve">держать все управление в собственных руках. Как указывает Е.Г. Гимпельсон, среди пришедших к власти в </w:t>
      </w:r>
      <w:smartTag w:uri="urn:schemas-microsoft-com:office:smarttags" w:element="metricconverter">
        <w:smartTagPr>
          <w:attr w:name="ProductID" w:val="1917 г"/>
        </w:smartTagPr>
        <w:r w:rsidRPr="004379FB">
          <w:rPr>
            <w:rFonts w:ascii="Times New Roman" w:hAnsi="Times New Roman" w:cs="Times New Roman"/>
            <w:sz w:val="28"/>
            <w:szCs w:val="28"/>
          </w:rPr>
          <w:t>1917 г</w:t>
        </w:r>
      </w:smartTag>
      <w:r w:rsidRPr="004379FB">
        <w:rPr>
          <w:rFonts w:ascii="Times New Roman" w:hAnsi="Times New Roman" w:cs="Times New Roman"/>
          <w:sz w:val="28"/>
          <w:szCs w:val="28"/>
        </w:rPr>
        <w:t>. большевиков немало было бескорыстных, образованных, способных и даже талантливых людей. Заняв руководящие посты в государстве и регионах, они не имели опыта государственного управления. К тому же большевики, имевшие дореволюционный партийный стаж, –  «партийная гвардия», составляли лишь небольшую часть огромной массы управленцев, «оседлавших» разветвленный государственный аппарат. Состав большевиков, по национальному признаку отражал многонациональный облик страны. Кроме русских 50 %,  среди большевиков были  евреи (каждый 20 %, украинцы, представители народов Кавказа и Прибалтики (6,6 %), татары, поляки, обрусевшие немцы. Такой пестротой  своего национального состава другие партии не отличались.</w:t>
      </w:r>
    </w:p>
    <w:p w:rsidR="004379FB" w:rsidRPr="004379FB"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Уровень образования у большевиков был невысокий, только каждый пятый большевистский лидер имел высшее и каждый четвертый – неполное высшее образование. Остальные - среднее (24 %) и также начальное неполное среднее (30 %) образования. Из 73 большевиков, входивших   в 1903 – 1917  гг. в состав руководящих органов РСДРП(б) и большевистской фракции, 22 имели высшее образование, 21 учились в высших учебных заведениях, но были из них за участие в революционном движении исключены (например, Л.Б. Каменев, А.И. Рыков, Н.И. Бухарин,  В.М. Молотов). Рабочие, выходцы главным образом из крестьян, - таких 16 человек – имели начальное образование. Получивших среднее образование, общее или специальное, было – 6 человек; тех, кто не законч</w:t>
      </w:r>
      <w:r w:rsidR="000514EF">
        <w:rPr>
          <w:rFonts w:ascii="Times New Roman" w:hAnsi="Times New Roman" w:cs="Times New Roman"/>
          <w:sz w:val="28"/>
          <w:szCs w:val="28"/>
        </w:rPr>
        <w:t xml:space="preserve">ил гимназию (Ф.Э. Дзержинский, </w:t>
      </w:r>
      <w:r w:rsidRPr="004379FB">
        <w:rPr>
          <w:rFonts w:ascii="Times New Roman" w:hAnsi="Times New Roman" w:cs="Times New Roman"/>
          <w:sz w:val="28"/>
          <w:szCs w:val="28"/>
        </w:rPr>
        <w:t>Я.М. Свердлов), реальное училище (И.Ф. Дубровинский) или духовную семинарию (И.В. Сталин) и другие средние учебные заведения – 5.</w:t>
      </w:r>
    </w:p>
    <w:p w:rsidR="004379FB" w:rsidRPr="004379FB" w:rsidRDefault="004379FB" w:rsidP="002A64B2">
      <w:pPr>
        <w:pStyle w:val="1"/>
        <w:spacing w:line="276" w:lineRule="auto"/>
        <w:ind w:firstLine="709"/>
        <w:rPr>
          <w:sz w:val="28"/>
          <w:szCs w:val="28"/>
        </w:rPr>
      </w:pPr>
      <w:r w:rsidRPr="004379FB">
        <w:rPr>
          <w:sz w:val="28"/>
          <w:szCs w:val="28"/>
        </w:rPr>
        <w:t>Советское государство с</w:t>
      </w:r>
      <w:r w:rsidR="000514EF">
        <w:rPr>
          <w:sz w:val="28"/>
          <w:szCs w:val="28"/>
        </w:rPr>
        <w:t>тало механизмом по реализации</w:t>
      </w:r>
      <w:r w:rsidRPr="004379FB">
        <w:rPr>
          <w:sz w:val="28"/>
          <w:szCs w:val="28"/>
        </w:rPr>
        <w:t xml:space="preserve"> политико - идеологических задач правящей партии.  Бюрократия процветала  не только в советских, но и в партийных органах. Революция прервала преемственность кадров государственного аппарата. Дореволюционную управленческую бюрократию сменила новая, «рабоче-крестьянская». Был взят курс на сосредоточение в руках коммунистов всех государственных руководящих постов. Выдвижения производились по классовому  и политическому принципу. Назначались прежде всего члены РКП(б),  в  особенности если к тому же они были рабочими. Правящая партия резко увеличила свою притягательность для десятков и сотен тысяч людей. Безусловно, десятки тысяч шли в партию, привлеченные идеей мировой революции; создания справедливого общества без вражды и социальных пороков. В состав </w:t>
      </w:r>
      <w:r w:rsidRPr="004379FB">
        <w:rPr>
          <w:sz w:val="28"/>
          <w:szCs w:val="28"/>
        </w:rPr>
        <w:lastRenderedPageBreak/>
        <w:t xml:space="preserve">руководящих кадров влились десятки тысяч людей из народа, малограмотных, малокультурных или просто карьеристов, воспользовавшихся членством в ставшей правящей партии в целях, далеких от первоначальных, пусть и утопических, но высоких идеалов большевиков-подпольщиков.  В конечном счете, общий уровень культуры и стиль управления новой правящей элиты определялся этим большинством. На все посты снизу шла новая сила, способная оказать давление на вершимую в Кремле политику. В образовавшийся вакуум в различных звеньях власти рвалась лавина карьеристов. Для того чтобы получить шансы на успех, требовалось, в сущности, немного: быть не дворянского и не буржуазного происхождения и вступить в уже  правящую партию (а для молодежи – в комсомол). В качестве революционных заслуг засчитывалось пребывание в годы Гражданской войны в рядах Красной армии, куда были мобилизованы миллионы людей. Но даже если этого не было, в существовавшей неразберихе заслуги можно было легко придумать.  Правящая партии, обманув рабочих обещаниями установить диктатуру пролетариата,  стала быстро превращаться в новый господствующий класс. Но процесс рождения такого класса оказался неуправляемым, вырвавшимся из-под их контроля. Ленинская гвардия  с сохранившимися у нее элементами идеализма, с иллюзиями, будто она действительно руководствуется интересами пролетариата,  оказывалась беспомощной по сравнению с новыми силами,   не отягощенными самообманом и стремительно заполнявшими русло этого процесса. На ключевых позициях государственного управления большевики сосредоточили интеллектуальный потенциал своей партии. Большинство руководящих должностей заняли коммунисты с высшим и средним образованием. Они были выходцами преимущественно из состоятельных классов (дворяне, буржуазия), мещан, но считали себя выразителями интересов угнетенных. Большевики именовали себя партией рабочего авангарда. Занятые ими руководящие посты означали осуществление принципа: управляет страной пролетариат. Между тем рабочих по происхождению и по профессии на этих постах было мало, да и они никогда не были  или давно перестали  ими быть.  Ядро большевистской партии  возглавило государственный аппарат, сосредоточив в своих руках рычаги управления административно-политической, хозяйственной, репрессивно- правоохранительной  и военной сферами жизни страны. На руководящие посты местных органов государственного управления назначения производились по тому же  принципу, что  и в центральные ведомства: их  должны занимать коммунисты  по следующим критериям: во-первых, партийный стаж; во-вторых участие в революционном движение.  С другой </w:t>
      </w:r>
      <w:r w:rsidRPr="004379FB">
        <w:rPr>
          <w:sz w:val="28"/>
          <w:szCs w:val="28"/>
        </w:rPr>
        <w:lastRenderedPageBreak/>
        <w:t xml:space="preserve">стороны, сама партия нуждалась в постоянном росте своих рядов, чтобы обеспечить хотя бы удовлетворительную работу государственного механизма.  К весне </w:t>
      </w:r>
      <w:smartTag w:uri="urn:schemas-microsoft-com:office:smarttags" w:element="metricconverter">
        <w:smartTagPr>
          <w:attr w:name="ProductID" w:val="1920 г"/>
        </w:smartTagPr>
        <w:r w:rsidRPr="004379FB">
          <w:rPr>
            <w:sz w:val="28"/>
            <w:szCs w:val="28"/>
          </w:rPr>
          <w:t>1920 г</w:t>
        </w:r>
      </w:smartTag>
      <w:r w:rsidRPr="004379FB">
        <w:rPr>
          <w:sz w:val="28"/>
          <w:szCs w:val="28"/>
        </w:rPr>
        <w:t xml:space="preserve">. к </w:t>
      </w:r>
      <w:r w:rsidRPr="004379FB">
        <w:rPr>
          <w:sz w:val="28"/>
          <w:szCs w:val="28"/>
          <w:lang w:val="en-US"/>
        </w:rPr>
        <w:t>IX</w:t>
      </w:r>
      <w:r w:rsidRPr="004379FB">
        <w:rPr>
          <w:sz w:val="28"/>
          <w:szCs w:val="28"/>
        </w:rPr>
        <w:t xml:space="preserve"> съезду РКП(б) партия насчитывала в своих рядах  в общей сложности более 600 тыс.  Но  происходил и отток из партии. За годы Гражданской войны в партию вступило около 800 тыс. человек, а выбыло по разным причинам или исключено в результате партийных чисток примерно 400 тыс.  Продолжал меняться и сам состав партии. К </w:t>
      </w:r>
      <w:smartTag w:uri="urn:schemas-microsoft-com:office:smarttags" w:element="metricconverter">
        <w:smartTagPr>
          <w:attr w:name="ProductID" w:val="1921 г"/>
        </w:smartTagPr>
        <w:r w:rsidRPr="004379FB">
          <w:rPr>
            <w:sz w:val="28"/>
            <w:szCs w:val="28"/>
          </w:rPr>
          <w:t>1921 г</w:t>
        </w:r>
      </w:smartTag>
      <w:r w:rsidRPr="004379FB">
        <w:rPr>
          <w:sz w:val="28"/>
          <w:szCs w:val="28"/>
        </w:rPr>
        <w:t xml:space="preserve">. в РКП(б) оставалось лишь 70 тыс., или 20 % тех, кто вступил в нее до октября </w:t>
      </w:r>
      <w:smartTag w:uri="urn:schemas-microsoft-com:office:smarttags" w:element="metricconverter">
        <w:smartTagPr>
          <w:attr w:name="ProductID" w:val="1917 г"/>
        </w:smartTagPr>
        <w:r w:rsidRPr="004379FB">
          <w:rPr>
            <w:sz w:val="28"/>
            <w:szCs w:val="28"/>
          </w:rPr>
          <w:t>1917 г</w:t>
        </w:r>
      </w:smartTag>
      <w:r w:rsidRPr="004379FB">
        <w:rPr>
          <w:sz w:val="28"/>
          <w:szCs w:val="28"/>
        </w:rPr>
        <w:t xml:space="preserve">.  Снижался  и общеобразовательный  уровень.  </w:t>
      </w:r>
    </w:p>
    <w:p w:rsidR="004379FB" w:rsidRPr="004379FB" w:rsidRDefault="004379FB" w:rsidP="002A64B2">
      <w:pPr>
        <w:pStyle w:val="ac"/>
        <w:tabs>
          <w:tab w:val="left" w:pos="1440"/>
          <w:tab w:val="center" w:pos="4325"/>
        </w:tabs>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Правящая партия вырабатывала такие формы взаимоотношений, которые давали полный простор самодеятельности Советов как органов государственной власти и в то же время обеспечивали ведущую роль партии как руководящей и направляющей  силе Советского государства в системе диктатуры пролетариата. Основную массу ее членов  составляли выходцы из рабочих и крестьян, вступившие в партию  после Октября </w:t>
      </w:r>
      <w:smartTag w:uri="urn:schemas-microsoft-com:office:smarttags" w:element="metricconverter">
        <w:smartTagPr>
          <w:attr w:name="ProductID" w:val="1917 г"/>
        </w:smartTagPr>
        <w:r w:rsidRPr="004379FB">
          <w:rPr>
            <w:rFonts w:ascii="Times New Roman" w:hAnsi="Times New Roman" w:cs="Times New Roman"/>
            <w:sz w:val="28"/>
            <w:szCs w:val="28"/>
          </w:rPr>
          <w:t>1917 г</w:t>
        </w:r>
      </w:smartTag>
      <w:r w:rsidRPr="004379FB">
        <w:rPr>
          <w:rFonts w:ascii="Times New Roman" w:hAnsi="Times New Roman" w:cs="Times New Roman"/>
          <w:sz w:val="28"/>
          <w:szCs w:val="28"/>
        </w:rPr>
        <w:t xml:space="preserve">.,  костяк же  партийной элиты составляла «старая гвардия», вошедшая в состав партии до Октябрьской революции. В </w:t>
      </w:r>
      <w:smartTag w:uri="urn:schemas-microsoft-com:office:smarttags" w:element="metricconverter">
        <w:smartTagPr>
          <w:attr w:name="ProductID" w:val="1919 г"/>
        </w:smartTagPr>
        <w:r w:rsidRPr="004379FB">
          <w:rPr>
            <w:rFonts w:ascii="Times New Roman" w:hAnsi="Times New Roman" w:cs="Times New Roman"/>
            <w:sz w:val="28"/>
            <w:szCs w:val="28"/>
          </w:rPr>
          <w:t>1919 г</w:t>
        </w:r>
      </w:smartTag>
      <w:r w:rsidRPr="004379FB">
        <w:rPr>
          <w:rFonts w:ascii="Times New Roman" w:hAnsi="Times New Roman" w:cs="Times New Roman"/>
          <w:sz w:val="28"/>
          <w:szCs w:val="28"/>
        </w:rPr>
        <w:t xml:space="preserve">. лишь 8 % численности партии составляли вступившие в нее до февраля </w:t>
      </w:r>
      <w:smartTag w:uri="urn:schemas-microsoft-com:office:smarttags" w:element="metricconverter">
        <w:smartTagPr>
          <w:attr w:name="ProductID" w:val="1917 г"/>
        </w:smartTagPr>
        <w:r w:rsidRPr="004379FB">
          <w:rPr>
            <w:rFonts w:ascii="Times New Roman" w:hAnsi="Times New Roman" w:cs="Times New Roman"/>
            <w:sz w:val="28"/>
            <w:szCs w:val="28"/>
          </w:rPr>
          <w:t>1917 г</w:t>
        </w:r>
      </w:smartTag>
      <w:r w:rsidRPr="004379FB">
        <w:rPr>
          <w:rFonts w:ascii="Times New Roman" w:hAnsi="Times New Roman" w:cs="Times New Roman"/>
          <w:sz w:val="28"/>
          <w:szCs w:val="28"/>
        </w:rPr>
        <w:t>. и 80 %  принятые в ряды партии после Октября.</w:t>
      </w:r>
    </w:p>
    <w:p w:rsidR="004379FB" w:rsidRPr="004379FB" w:rsidRDefault="004379FB" w:rsidP="002A64B2">
      <w:pPr>
        <w:pStyle w:val="ac"/>
        <w:tabs>
          <w:tab w:val="left" w:pos="1440"/>
          <w:tab w:val="center" w:pos="4325"/>
        </w:tabs>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Одновременно с выстраиванием номенклатурной лестницы шла работа по оформлению привилегий для членов партии в зависимости от занимаемого положения. Деление партии на «верхи» и «низы» стало одним из важных проявлений кризиса в конце </w:t>
      </w:r>
      <w:smartTag w:uri="urn:schemas-microsoft-com:office:smarttags" w:element="metricconverter">
        <w:smartTagPr>
          <w:attr w:name="ProductID" w:val="1920 г"/>
        </w:smartTagPr>
        <w:r w:rsidRPr="004379FB">
          <w:rPr>
            <w:rFonts w:ascii="Times New Roman" w:hAnsi="Times New Roman" w:cs="Times New Roman"/>
            <w:sz w:val="28"/>
            <w:szCs w:val="28"/>
          </w:rPr>
          <w:t>1920 г</w:t>
        </w:r>
      </w:smartTag>
      <w:r w:rsidRPr="004379FB">
        <w:rPr>
          <w:rFonts w:ascii="Times New Roman" w:hAnsi="Times New Roman" w:cs="Times New Roman"/>
          <w:sz w:val="28"/>
          <w:szCs w:val="28"/>
        </w:rPr>
        <w:t xml:space="preserve">.  До весны </w:t>
      </w:r>
      <w:smartTag w:uri="urn:schemas-microsoft-com:office:smarttags" w:element="metricconverter">
        <w:smartTagPr>
          <w:attr w:name="ProductID" w:val="1919 г"/>
        </w:smartTagPr>
        <w:r w:rsidRPr="004379FB">
          <w:rPr>
            <w:rFonts w:ascii="Times New Roman" w:hAnsi="Times New Roman" w:cs="Times New Roman"/>
            <w:sz w:val="28"/>
            <w:szCs w:val="28"/>
          </w:rPr>
          <w:t>1919 г</w:t>
        </w:r>
      </w:smartTag>
      <w:r w:rsidRPr="004379FB">
        <w:rPr>
          <w:rFonts w:ascii="Times New Roman" w:hAnsi="Times New Roman" w:cs="Times New Roman"/>
          <w:sz w:val="28"/>
          <w:szCs w:val="28"/>
        </w:rPr>
        <w:t xml:space="preserve">. большинство партийных органов получали денежные средства от местных Советов. Это ставило партийные организации в зависимость от местных Советов, и затрудняло решение задач  контролирования работы исполкомов партийными комитетами. Со второго полугодия </w:t>
      </w:r>
      <w:smartTag w:uri="urn:schemas-microsoft-com:office:smarttags" w:element="metricconverter">
        <w:smartTagPr>
          <w:attr w:name="ProductID" w:val="1919 г"/>
        </w:smartTagPr>
        <w:r w:rsidRPr="004379FB">
          <w:rPr>
            <w:rFonts w:ascii="Times New Roman" w:hAnsi="Times New Roman" w:cs="Times New Roman"/>
            <w:sz w:val="28"/>
            <w:szCs w:val="28"/>
          </w:rPr>
          <w:t>1919 г</w:t>
        </w:r>
      </w:smartTag>
      <w:r w:rsidRPr="004379FB">
        <w:rPr>
          <w:rFonts w:ascii="Times New Roman" w:hAnsi="Times New Roman" w:cs="Times New Roman"/>
          <w:sz w:val="28"/>
          <w:szCs w:val="28"/>
        </w:rPr>
        <w:t xml:space="preserve">. Центральный комитет начал отпускать часть средств партийным организациям. С начала </w:t>
      </w:r>
      <w:smartTag w:uri="urn:schemas-microsoft-com:office:smarttags" w:element="metricconverter">
        <w:smartTagPr>
          <w:attr w:name="ProductID" w:val="1920 г"/>
        </w:smartTagPr>
        <w:r w:rsidRPr="004379FB">
          <w:rPr>
            <w:rFonts w:ascii="Times New Roman" w:hAnsi="Times New Roman" w:cs="Times New Roman"/>
            <w:sz w:val="28"/>
            <w:szCs w:val="28"/>
          </w:rPr>
          <w:t>1920 г</w:t>
        </w:r>
      </w:smartTag>
      <w:r w:rsidRPr="004379FB">
        <w:rPr>
          <w:rFonts w:ascii="Times New Roman" w:hAnsi="Times New Roman" w:cs="Times New Roman"/>
          <w:sz w:val="28"/>
          <w:szCs w:val="28"/>
        </w:rPr>
        <w:t xml:space="preserve">. финансирование партийных органов на местах стало осуществляться через Наркомат внутренних дел из Центра по указанию ЦК. Средства направлялись в адрес губкомов партии, которые распределяли   их по городским и уездным комитетам РКП(б). Тем не менее, для финансирования партийных организаций широко привлекались деньги  из местного бюджета и средств предприятий.  Сама принадлежность к партии давала возможность претендовать на получение прилично оплачиваемой работы, что в условиях безработицы было крайне важно. В обыденном массовом сознании вступление в партию в большинстве случаев расценивалось, как стремление сделать карьеру, не попасть под сокращение, получить работу.  Следовательно, материальное положение, уровень жизни коммунистов, а тем </w:t>
      </w:r>
      <w:r w:rsidRPr="004379FB">
        <w:rPr>
          <w:rFonts w:ascii="Times New Roman" w:hAnsi="Times New Roman" w:cs="Times New Roman"/>
          <w:sz w:val="28"/>
          <w:szCs w:val="28"/>
        </w:rPr>
        <w:lastRenderedPageBreak/>
        <w:t>более работника партийного аппарата, все сильнее зависели от его политической позиции, от его готовности исполнять директивы вышестоящих органов [24].</w:t>
      </w:r>
      <w:r w:rsidRPr="004379FB">
        <w:rPr>
          <w:rFonts w:ascii="Times New Roman" w:hAnsi="Times New Roman" w:cs="Times New Roman"/>
          <w:color w:val="000000"/>
          <w:sz w:val="28"/>
          <w:szCs w:val="28"/>
          <w:lang w:bidi="bn-IN"/>
        </w:rPr>
        <w:t xml:space="preserve"> </w:t>
      </w:r>
      <w:r w:rsidRPr="004379FB">
        <w:rPr>
          <w:rFonts w:ascii="Times New Roman" w:hAnsi="Times New Roman" w:cs="Times New Roman"/>
          <w:sz w:val="28"/>
          <w:szCs w:val="28"/>
        </w:rPr>
        <w:t xml:space="preserve"> </w:t>
      </w:r>
    </w:p>
    <w:p w:rsidR="004379FB" w:rsidRPr="004379FB" w:rsidRDefault="004379FB" w:rsidP="002A64B2">
      <w:pPr>
        <w:pStyle w:val="ac"/>
        <w:tabs>
          <w:tab w:val="left" w:pos="1440"/>
          <w:tab w:val="center" w:pos="4325"/>
        </w:tabs>
        <w:spacing w:after="0"/>
        <w:ind w:firstLine="709"/>
        <w:jc w:val="both"/>
        <w:rPr>
          <w:rFonts w:ascii="Times New Roman" w:hAnsi="Times New Roman" w:cs="Times New Roman"/>
          <w:sz w:val="28"/>
          <w:szCs w:val="28"/>
        </w:rPr>
      </w:pPr>
      <w:r w:rsidRPr="004379FB">
        <w:rPr>
          <w:rFonts w:ascii="Times New Roman" w:hAnsi="Times New Roman" w:cs="Times New Roman"/>
          <w:sz w:val="28"/>
          <w:szCs w:val="28"/>
        </w:rPr>
        <w:t xml:space="preserve">Таким образом, обязанность беспрекословного выполнения решений руководящих органов делала рядовых членов партии в определенной степени заложниками системы. Противоречие между теоретическими </w:t>
      </w:r>
      <w:r w:rsidR="000514EF">
        <w:rPr>
          <w:rFonts w:ascii="Times New Roman" w:hAnsi="Times New Roman" w:cs="Times New Roman"/>
          <w:sz w:val="28"/>
          <w:szCs w:val="28"/>
        </w:rPr>
        <w:t xml:space="preserve">идеалами  </w:t>
      </w:r>
      <w:r w:rsidRPr="004379FB">
        <w:rPr>
          <w:rFonts w:ascii="Times New Roman" w:hAnsi="Times New Roman" w:cs="Times New Roman"/>
          <w:sz w:val="28"/>
          <w:szCs w:val="28"/>
        </w:rPr>
        <w:t xml:space="preserve">и реальной  практикой становилось на разных этапах все более ощутимым для части из них. В этом была не всегда осознаваемая трагедия десятков  и сотен тысяч людей, вступивших в коммунистическую партию ради реализации высоких идей и стремившихся воплотить их в своей деятельности. Именно такой партии предстояло найти свое место в новой политической системе, возникшей после Октября </w:t>
      </w:r>
      <w:smartTag w:uri="urn:schemas-microsoft-com:office:smarttags" w:element="metricconverter">
        <w:smartTagPr>
          <w:attr w:name="ProductID" w:val="1917 г"/>
        </w:smartTagPr>
        <w:r w:rsidRPr="004379FB">
          <w:rPr>
            <w:rFonts w:ascii="Times New Roman" w:hAnsi="Times New Roman" w:cs="Times New Roman"/>
            <w:sz w:val="28"/>
            <w:szCs w:val="28"/>
          </w:rPr>
          <w:t>1917 г</w:t>
        </w:r>
      </w:smartTag>
      <w:r w:rsidRPr="004379FB">
        <w:rPr>
          <w:rFonts w:ascii="Times New Roman" w:hAnsi="Times New Roman" w:cs="Times New Roman"/>
          <w:sz w:val="28"/>
          <w:szCs w:val="28"/>
        </w:rPr>
        <w:t xml:space="preserve">.,  и выстроить свои отношения с  субъектами этой системы. События после Октября </w:t>
      </w:r>
      <w:smartTag w:uri="urn:schemas-microsoft-com:office:smarttags" w:element="metricconverter">
        <w:smartTagPr>
          <w:attr w:name="ProductID" w:val="1917 г"/>
        </w:smartTagPr>
        <w:r w:rsidRPr="004379FB">
          <w:rPr>
            <w:rFonts w:ascii="Times New Roman" w:hAnsi="Times New Roman" w:cs="Times New Roman"/>
            <w:sz w:val="28"/>
            <w:szCs w:val="28"/>
          </w:rPr>
          <w:t>1917 г</w:t>
        </w:r>
      </w:smartTag>
      <w:r w:rsidRPr="004379FB">
        <w:rPr>
          <w:rFonts w:ascii="Times New Roman" w:hAnsi="Times New Roman" w:cs="Times New Roman"/>
          <w:sz w:val="28"/>
          <w:szCs w:val="28"/>
        </w:rPr>
        <w:t>. круто повернули руль исторического развития, разрушили многие старые экономические, социальные, политические, культурные структуры, создав принципиально иные. Революция выросла из предшествующей истории России, но поначалу отринула все старое, безжалостно разрушая его. Советская государственность впитала в себя значительную часть не только царского, но и после февральского государства.  Преемственность Советского государства от самодержавия возникла, очевидно, не сразу. Различные ее аспекты проступали в разное время как бы конкурируя с отдельными чертами, сохранившимися у нового государства с послефевральской эпохи.</w:t>
      </w:r>
    </w:p>
    <w:p w:rsidR="004379FB" w:rsidRPr="004379FB" w:rsidRDefault="004379FB" w:rsidP="002A64B2">
      <w:pPr>
        <w:pStyle w:val="1"/>
        <w:spacing w:line="276" w:lineRule="auto"/>
        <w:ind w:firstLine="709"/>
        <w:rPr>
          <w:sz w:val="28"/>
          <w:szCs w:val="28"/>
        </w:rPr>
      </w:pPr>
      <w:r w:rsidRPr="004379FB">
        <w:rPr>
          <w:sz w:val="28"/>
          <w:szCs w:val="28"/>
        </w:rPr>
        <w:t xml:space="preserve">Первые месяцы после Октябрьской революции – это время начала складывания типа советского управленца, формирования управленческих традиций, бюрократических навыков, ставших «образцами» на долгие годы. Революция «родилась» из войны, и новый государственный аппарат  унаследовал ее психологию, связанную с падением самоценности человеческой жизни. К весне </w:t>
      </w:r>
      <w:smartTag w:uri="urn:schemas-microsoft-com:office:smarttags" w:element="metricconverter">
        <w:smartTagPr>
          <w:attr w:name="ProductID" w:val="1918 г"/>
        </w:smartTagPr>
        <w:r w:rsidRPr="004379FB">
          <w:rPr>
            <w:sz w:val="28"/>
            <w:szCs w:val="28"/>
          </w:rPr>
          <w:t>1918 г</w:t>
        </w:r>
      </w:smartTag>
      <w:r w:rsidRPr="004379FB">
        <w:rPr>
          <w:sz w:val="28"/>
          <w:szCs w:val="28"/>
        </w:rPr>
        <w:t>. революционным творчеством трудящихся масс, руководимых партией большевиков, была в основном создана новая государственность, новый тип государства, она боролась за то, чтобы сделать аппарат государственной власти максимально работоспособным, гибким, умеющим решать сложные вопросы обороны страны и строительства народного хозяйства.</w:t>
      </w:r>
    </w:p>
    <w:p w:rsidR="004379FB" w:rsidRPr="004379FB" w:rsidRDefault="004379FB" w:rsidP="002A64B2">
      <w:pPr>
        <w:spacing w:after="0"/>
        <w:ind w:firstLine="709"/>
        <w:jc w:val="both"/>
        <w:rPr>
          <w:rFonts w:ascii="Times New Roman" w:hAnsi="Times New Roman" w:cs="Times New Roman"/>
          <w:color w:val="000000"/>
          <w:sz w:val="28"/>
          <w:szCs w:val="28"/>
        </w:rPr>
      </w:pPr>
      <w:r w:rsidRPr="004379FB">
        <w:rPr>
          <w:rFonts w:ascii="Times New Roman" w:hAnsi="Times New Roman" w:cs="Times New Roman"/>
          <w:color w:val="000000"/>
          <w:sz w:val="28"/>
          <w:szCs w:val="28"/>
        </w:rPr>
        <w:t xml:space="preserve">Период с октябрь </w:t>
      </w:r>
      <w:smartTag w:uri="urn:schemas-microsoft-com:office:smarttags" w:element="metricconverter">
        <w:smartTagPr>
          <w:attr w:name="ProductID" w:val="1917 г"/>
        </w:smartTagPr>
        <w:r w:rsidRPr="004379FB">
          <w:rPr>
            <w:rFonts w:ascii="Times New Roman" w:hAnsi="Times New Roman" w:cs="Times New Roman"/>
            <w:color w:val="000000"/>
            <w:sz w:val="28"/>
            <w:szCs w:val="28"/>
          </w:rPr>
          <w:t>1917 г</w:t>
        </w:r>
      </w:smartTag>
      <w:r w:rsidRPr="004379FB">
        <w:rPr>
          <w:rFonts w:ascii="Times New Roman" w:hAnsi="Times New Roman" w:cs="Times New Roman"/>
          <w:color w:val="000000"/>
          <w:sz w:val="28"/>
          <w:szCs w:val="28"/>
        </w:rPr>
        <w:t xml:space="preserve">. по </w:t>
      </w:r>
      <w:smartTag w:uri="urn:schemas-microsoft-com:office:smarttags" w:element="metricconverter">
        <w:smartTagPr>
          <w:attr w:name="ProductID" w:val="1920 г"/>
        </w:smartTagPr>
        <w:r w:rsidRPr="004379FB">
          <w:rPr>
            <w:rFonts w:ascii="Times New Roman" w:hAnsi="Times New Roman" w:cs="Times New Roman"/>
            <w:color w:val="000000"/>
            <w:sz w:val="28"/>
            <w:szCs w:val="28"/>
          </w:rPr>
          <w:t>1920 г</w:t>
        </w:r>
      </w:smartTag>
      <w:r w:rsidRPr="004379FB">
        <w:rPr>
          <w:rFonts w:ascii="Times New Roman" w:hAnsi="Times New Roman" w:cs="Times New Roman"/>
          <w:color w:val="000000"/>
          <w:sz w:val="28"/>
          <w:szCs w:val="28"/>
        </w:rPr>
        <w:t xml:space="preserve">. стал временем становления, формирования, укрепления и развития советской политической системы.  Приход большевиков к власти в </w:t>
      </w:r>
      <w:smartTag w:uri="urn:schemas-microsoft-com:office:smarttags" w:element="metricconverter">
        <w:smartTagPr>
          <w:attr w:name="ProductID" w:val="1917 г"/>
        </w:smartTagPr>
        <w:r w:rsidRPr="004379FB">
          <w:rPr>
            <w:rFonts w:ascii="Times New Roman" w:hAnsi="Times New Roman" w:cs="Times New Roman"/>
            <w:color w:val="000000"/>
            <w:sz w:val="28"/>
            <w:szCs w:val="28"/>
          </w:rPr>
          <w:t>1917 г</w:t>
        </w:r>
      </w:smartTag>
      <w:r w:rsidRPr="004379FB">
        <w:rPr>
          <w:rFonts w:ascii="Times New Roman" w:hAnsi="Times New Roman" w:cs="Times New Roman"/>
          <w:color w:val="000000"/>
          <w:sz w:val="28"/>
          <w:szCs w:val="28"/>
        </w:rPr>
        <w:t>. их планы и иллюзии были связаны с марксистской идеей «диктатуры пролетариата». Эту идею большевики безоговорочно восприняли, превратив ее в догматический постулат своего социал-демократического течения.</w:t>
      </w:r>
      <w:r w:rsidRPr="004379FB">
        <w:rPr>
          <w:rFonts w:ascii="Times New Roman" w:hAnsi="Times New Roman" w:cs="Times New Roman"/>
          <w:i/>
          <w:color w:val="000000"/>
          <w:sz w:val="28"/>
          <w:szCs w:val="28"/>
        </w:rPr>
        <w:t xml:space="preserve"> </w:t>
      </w:r>
      <w:r w:rsidRPr="004379FB">
        <w:rPr>
          <w:rFonts w:ascii="Times New Roman" w:hAnsi="Times New Roman" w:cs="Times New Roman"/>
          <w:color w:val="000000"/>
          <w:sz w:val="28"/>
          <w:szCs w:val="28"/>
        </w:rPr>
        <w:t xml:space="preserve">Формирование советской политической </w:t>
      </w:r>
      <w:r w:rsidRPr="004379FB">
        <w:rPr>
          <w:rFonts w:ascii="Times New Roman" w:hAnsi="Times New Roman" w:cs="Times New Roman"/>
          <w:color w:val="000000"/>
          <w:sz w:val="28"/>
          <w:szCs w:val="28"/>
        </w:rPr>
        <w:lastRenderedPageBreak/>
        <w:t xml:space="preserve">системы, начавшееся с победы Октябрьской революции прошло в несколько этапов. Первый из них  – ноябрь 1917  – лето </w:t>
      </w:r>
      <w:smartTag w:uri="urn:schemas-microsoft-com:office:smarttags" w:element="metricconverter">
        <w:smartTagPr>
          <w:attr w:name="ProductID" w:val="1918 г"/>
        </w:smartTagPr>
        <w:r w:rsidRPr="004379FB">
          <w:rPr>
            <w:rFonts w:ascii="Times New Roman" w:hAnsi="Times New Roman" w:cs="Times New Roman"/>
            <w:color w:val="000000"/>
            <w:sz w:val="28"/>
            <w:szCs w:val="28"/>
          </w:rPr>
          <w:t>1918 г</w:t>
        </w:r>
      </w:smartTag>
      <w:r w:rsidRPr="004379FB">
        <w:rPr>
          <w:rFonts w:ascii="Times New Roman" w:hAnsi="Times New Roman" w:cs="Times New Roman"/>
          <w:color w:val="000000"/>
          <w:sz w:val="28"/>
          <w:szCs w:val="28"/>
        </w:rPr>
        <w:t xml:space="preserve">. в этот период государственные институты строились в соответствии с идеями и представлениями большевиков о демократии, полноте власти Советов, приобщении трудящихся к управлению государством. Вместе с возникновением и становлением органов советского государственного управления формировался и кадровый их состав. Это были взаимосвязанные и взаимообусловленные процессы, протекавшие в условиях Гражданской войны. Была создана разветвленная система власти и управления, охватившая все стороны жизни страны. Советская политическая система состояла из связанных между собой секторов: высшее партийно – политическое руководство, которое, обладало монополией власти в стране. Партия была не номинальным, а реальным "владельцем" всех без исключения должностей в партийном, советском, хозяйственном, общественном и культурном секторах.  Большевики возглавили новые местные органы советской власти – губернского, уездного, городского и значительной части волостного аппарата управления. </w:t>
      </w:r>
    </w:p>
    <w:p w:rsidR="000514EF" w:rsidRDefault="004379FB" w:rsidP="002A64B2">
      <w:pPr>
        <w:spacing w:after="0"/>
        <w:ind w:firstLine="709"/>
        <w:jc w:val="both"/>
        <w:rPr>
          <w:rFonts w:ascii="Times New Roman" w:hAnsi="Times New Roman" w:cs="Times New Roman"/>
          <w:sz w:val="28"/>
          <w:szCs w:val="28"/>
        </w:rPr>
      </w:pPr>
      <w:r w:rsidRPr="004379FB">
        <w:rPr>
          <w:rFonts w:ascii="Times New Roman" w:hAnsi="Times New Roman" w:cs="Times New Roman"/>
          <w:color w:val="000000"/>
          <w:sz w:val="28"/>
          <w:szCs w:val="28"/>
        </w:rPr>
        <w:t xml:space="preserve">Следующий этап -  начинается с момента принятия Конституции РСФСР и до </w:t>
      </w:r>
      <w:smartTag w:uri="urn:schemas-microsoft-com:office:smarttags" w:element="metricconverter">
        <w:smartTagPr>
          <w:attr w:name="ProductID" w:val="1920 г"/>
        </w:smartTagPr>
        <w:r w:rsidRPr="004379FB">
          <w:rPr>
            <w:rFonts w:ascii="Times New Roman" w:hAnsi="Times New Roman" w:cs="Times New Roman"/>
            <w:color w:val="000000"/>
            <w:sz w:val="28"/>
            <w:szCs w:val="28"/>
          </w:rPr>
          <w:t>1920 г</w:t>
        </w:r>
      </w:smartTag>
      <w:r w:rsidRPr="004379FB">
        <w:rPr>
          <w:rFonts w:ascii="Times New Roman" w:hAnsi="Times New Roman" w:cs="Times New Roman"/>
          <w:color w:val="000000"/>
          <w:sz w:val="28"/>
          <w:szCs w:val="28"/>
        </w:rPr>
        <w:t xml:space="preserve">., когда Гражданская война подчинила себе всю экономическую и политическую жизнь страны. Обстоятельства исследуемого периода способствовали реализации идеологии правящей партии. Была национализирована почти вся промышленность, утвердилось монопольное господство государственной собственности. На этом этапе произошло полное сращивание аппарата РКП(б) с государственными органами, были подчинены государственному управлению массовые организации трудящихся, государственный механизм функционировал методами приказов и командования. </w:t>
      </w:r>
      <w:r w:rsidRPr="004379FB">
        <w:rPr>
          <w:rFonts w:ascii="Times New Roman" w:hAnsi="Times New Roman" w:cs="Times New Roman"/>
          <w:sz w:val="28"/>
          <w:szCs w:val="28"/>
        </w:rPr>
        <w:t>Следует, признать, что при всех недостатках система управления, формировавшаяся в годы Гражданской войны, отвечала  военно-мобилизационным задачам правящей партии, тогда она была эффективна и служила победе большевиков в этом противостоянии.</w:t>
      </w:r>
    </w:p>
    <w:p w:rsidR="004379FB" w:rsidRPr="004379FB" w:rsidRDefault="004379FB" w:rsidP="002A64B2">
      <w:pPr>
        <w:spacing w:after="0"/>
        <w:ind w:firstLine="709"/>
        <w:jc w:val="both"/>
        <w:rPr>
          <w:rFonts w:ascii="Times New Roman" w:hAnsi="Times New Roman" w:cs="Times New Roman"/>
          <w:color w:val="000000"/>
          <w:sz w:val="28"/>
          <w:szCs w:val="28"/>
        </w:rPr>
      </w:pPr>
      <w:r w:rsidRPr="004379FB">
        <w:rPr>
          <w:rFonts w:ascii="Times New Roman" w:hAnsi="Times New Roman" w:cs="Times New Roman"/>
          <w:color w:val="000000"/>
          <w:sz w:val="28"/>
          <w:szCs w:val="28"/>
        </w:rPr>
        <w:t>Для того ч</w:t>
      </w:r>
      <w:r w:rsidRPr="004379FB">
        <w:rPr>
          <w:rFonts w:ascii="Times New Roman" w:hAnsi="Times New Roman" w:cs="Times New Roman"/>
          <w:sz w:val="28"/>
          <w:szCs w:val="28"/>
        </w:rPr>
        <w:t>тобы закрепить свой успех и удержаться у власти, правящая партия, кроме решения экономических и социальных проблем, уделяла первостепенное внимание  созданию своих  вооруженных сил и органов правопорядка.</w:t>
      </w:r>
      <w:r w:rsidRPr="004379FB">
        <w:rPr>
          <w:rFonts w:ascii="Times New Roman" w:hAnsi="Times New Roman" w:cs="Times New Roman"/>
          <w:color w:val="000000"/>
          <w:sz w:val="28"/>
          <w:szCs w:val="28"/>
        </w:rPr>
        <w:t xml:space="preserve"> С весны </w:t>
      </w:r>
      <w:smartTag w:uri="urn:schemas-microsoft-com:office:smarttags" w:element="metricconverter">
        <w:smartTagPr>
          <w:attr w:name="ProductID" w:val="1918 г"/>
        </w:smartTagPr>
        <w:r w:rsidRPr="004379FB">
          <w:rPr>
            <w:rFonts w:ascii="Times New Roman" w:hAnsi="Times New Roman" w:cs="Times New Roman"/>
            <w:color w:val="000000"/>
            <w:sz w:val="28"/>
            <w:szCs w:val="28"/>
          </w:rPr>
          <w:t>1918 г</w:t>
        </w:r>
      </w:smartTag>
      <w:r w:rsidRPr="004379FB">
        <w:rPr>
          <w:rFonts w:ascii="Times New Roman" w:hAnsi="Times New Roman" w:cs="Times New Roman"/>
          <w:color w:val="000000"/>
          <w:sz w:val="28"/>
          <w:szCs w:val="28"/>
        </w:rPr>
        <w:t>. решающая роль в принятии основополагающих решений переходит постепенно от Советов к партийным комитетам и в первую очередь, к ЦК РКП(б). В Рязанском регионе власть перешла от Советов к губернскому комитету партии.</w:t>
      </w:r>
    </w:p>
    <w:p w:rsidR="004379FB" w:rsidRPr="004379FB" w:rsidRDefault="004379FB" w:rsidP="002A64B2">
      <w:pPr>
        <w:spacing w:after="0"/>
        <w:ind w:firstLine="709"/>
        <w:jc w:val="both"/>
        <w:rPr>
          <w:rFonts w:ascii="Times New Roman" w:hAnsi="Times New Roman" w:cs="Times New Roman"/>
          <w:color w:val="000000"/>
          <w:sz w:val="28"/>
          <w:szCs w:val="28"/>
        </w:rPr>
      </w:pPr>
      <w:r w:rsidRPr="004379FB">
        <w:rPr>
          <w:rFonts w:ascii="Times New Roman" w:hAnsi="Times New Roman" w:cs="Times New Roman"/>
          <w:color w:val="000000"/>
          <w:sz w:val="28"/>
          <w:szCs w:val="28"/>
        </w:rPr>
        <w:t xml:space="preserve">В годы Гражданской войны, в результате дальнейшей трансформации Советской власти, сформировалась административно-командная </w:t>
      </w:r>
      <w:r w:rsidRPr="004379FB">
        <w:rPr>
          <w:rFonts w:ascii="Times New Roman" w:hAnsi="Times New Roman" w:cs="Times New Roman"/>
          <w:color w:val="000000"/>
          <w:sz w:val="28"/>
          <w:szCs w:val="28"/>
        </w:rPr>
        <w:lastRenderedPageBreak/>
        <w:t>политическая система, ставшая сутью этой власти. Были заложены основы общества. Созданный механизм управления осуществлял свои функции под руководством одной правящей партии, помог ей победить в гражданской войне. Основными чертами Советской системы управления стала крайняя централизация, однопартийное руководство, основанное на приказах, монопольной государственной собственности и государственном распределении всех материальных и продовольственных ресурсов. Неизбежным следствием этой системы были бюрократические методы деятельности государственного аппарата – сверху донизу.</w:t>
      </w:r>
    </w:p>
    <w:p w:rsidR="004379FB" w:rsidRPr="004379FB" w:rsidRDefault="004379FB" w:rsidP="002A64B2">
      <w:pPr>
        <w:spacing w:after="0"/>
        <w:ind w:firstLine="709"/>
        <w:jc w:val="both"/>
        <w:rPr>
          <w:rFonts w:ascii="Times New Roman" w:hAnsi="Times New Roman" w:cs="Times New Roman"/>
          <w:color w:val="000000"/>
          <w:sz w:val="28"/>
          <w:szCs w:val="28"/>
        </w:rPr>
      </w:pPr>
      <w:r w:rsidRPr="004379FB">
        <w:rPr>
          <w:rFonts w:ascii="Times New Roman" w:hAnsi="Times New Roman" w:cs="Times New Roman"/>
          <w:color w:val="000000"/>
          <w:sz w:val="28"/>
          <w:szCs w:val="28"/>
        </w:rPr>
        <w:t xml:space="preserve">Запрет Х съездом РКП(б) в </w:t>
      </w:r>
      <w:smartTag w:uri="urn:schemas-microsoft-com:office:smarttags" w:element="metricconverter">
        <w:smartTagPr>
          <w:attr w:name="ProductID" w:val="1921 г"/>
        </w:smartTagPr>
        <w:r w:rsidRPr="004379FB">
          <w:rPr>
            <w:rFonts w:ascii="Times New Roman" w:hAnsi="Times New Roman" w:cs="Times New Roman"/>
            <w:color w:val="000000"/>
            <w:sz w:val="28"/>
            <w:szCs w:val="28"/>
          </w:rPr>
          <w:t>1921 г</w:t>
        </w:r>
      </w:smartTag>
      <w:r w:rsidRPr="004379FB">
        <w:rPr>
          <w:rFonts w:ascii="Times New Roman" w:hAnsi="Times New Roman" w:cs="Times New Roman"/>
          <w:color w:val="000000"/>
          <w:sz w:val="28"/>
          <w:szCs w:val="28"/>
        </w:rPr>
        <w:t>. фракций и платформ в рядах правящей партии окончательно предопределил установление новой</w:t>
      </w:r>
      <w:r w:rsidRPr="004379FB">
        <w:rPr>
          <w:rFonts w:ascii="Times New Roman" w:hAnsi="Times New Roman" w:cs="Times New Roman"/>
          <w:color w:val="000000"/>
          <w:sz w:val="28"/>
          <w:szCs w:val="28"/>
        </w:rPr>
        <w:tab/>
        <w:t xml:space="preserve"> системой полной власти в государстве. Съезд фактически вывел   партийно-политическую  элиту из-под контроля партии и общества. В этих условиях партийная верхушка постепенно стала самодовлеющей  и суверенной политической силой. Сама партия превратилась в полугосударственную, послушную и дисциплинированную исполнительную силу. Важным фактом стало введение в </w:t>
      </w:r>
      <w:smartTag w:uri="urn:schemas-microsoft-com:office:smarttags" w:element="metricconverter">
        <w:smartTagPr>
          <w:attr w:name="ProductID" w:val="1922 г"/>
        </w:smartTagPr>
        <w:r w:rsidRPr="004379FB">
          <w:rPr>
            <w:rFonts w:ascii="Times New Roman" w:hAnsi="Times New Roman" w:cs="Times New Roman"/>
            <w:color w:val="000000"/>
            <w:sz w:val="28"/>
            <w:szCs w:val="28"/>
          </w:rPr>
          <w:t>1922 г</w:t>
        </w:r>
      </w:smartTag>
      <w:r w:rsidRPr="004379FB">
        <w:rPr>
          <w:rFonts w:ascii="Times New Roman" w:hAnsi="Times New Roman" w:cs="Times New Roman"/>
          <w:color w:val="000000"/>
          <w:sz w:val="28"/>
          <w:szCs w:val="28"/>
        </w:rPr>
        <w:t xml:space="preserve">. института номенклатуры и создание учетно-распределительных отделов в партийных органах. С их появлением все кадровые назначения и перемещения были  в руках высшего партийного руководства. Со временем удалось превратить номенклатуру в особый инструмент контроля за кадрами. Формирование номенклатурной прослойки партийной и государственной бюрократии соответствовала общей политики РКП(б) – ВКП(б), устремленной к государственному монополизму и подчинению государства идеологическим и политическим интересам партии. Номенклатура в 1920-е г. годы стала важнейшей частью государственной машины, оплотом режима и вместе с тем самостоятельной силой, господствующей над обществом.  </w:t>
      </w:r>
      <w:r w:rsidRPr="004379FB">
        <w:rPr>
          <w:rFonts w:ascii="Times New Roman" w:hAnsi="Times New Roman" w:cs="Times New Roman"/>
          <w:sz w:val="28"/>
          <w:szCs w:val="28"/>
        </w:rPr>
        <w:t>Конец 1920-х гг. ознаменовал приход на политический олимп в Советском Союзе нового поколения руководства государства.</w:t>
      </w:r>
      <w:r w:rsidRPr="004379FB">
        <w:rPr>
          <w:rFonts w:ascii="Times New Roman" w:hAnsi="Times New Roman" w:cs="Times New Roman"/>
          <w:color w:val="000000"/>
          <w:sz w:val="28"/>
          <w:szCs w:val="28"/>
        </w:rPr>
        <w:t xml:space="preserve"> Именно в это время была заложена прочная организационно-кадровая, политическая и идеологическая основа командно-административной системы. </w:t>
      </w:r>
    </w:p>
    <w:p w:rsidR="004379FB" w:rsidRPr="004379FB" w:rsidRDefault="004379FB" w:rsidP="002A64B2">
      <w:pPr>
        <w:spacing w:after="0"/>
        <w:ind w:firstLine="709"/>
        <w:jc w:val="both"/>
        <w:rPr>
          <w:rFonts w:ascii="Times New Roman" w:hAnsi="Times New Roman" w:cs="Times New Roman"/>
          <w:sz w:val="28"/>
          <w:szCs w:val="28"/>
        </w:rPr>
      </w:pPr>
    </w:p>
    <w:p w:rsidR="004379FB" w:rsidRPr="008C5FA0" w:rsidRDefault="004379FB" w:rsidP="002A64B2">
      <w:pPr>
        <w:pStyle w:val="a5"/>
        <w:spacing w:line="276" w:lineRule="auto"/>
        <w:jc w:val="center"/>
        <w:rPr>
          <w:b/>
          <w:sz w:val="28"/>
          <w:szCs w:val="28"/>
        </w:rPr>
      </w:pPr>
      <w:r w:rsidRPr="008C5FA0">
        <w:rPr>
          <w:b/>
          <w:sz w:val="28"/>
          <w:szCs w:val="28"/>
        </w:rPr>
        <w:t xml:space="preserve">Список </w:t>
      </w:r>
      <w:r w:rsidR="008C5FA0" w:rsidRPr="008C5FA0">
        <w:rPr>
          <w:b/>
          <w:sz w:val="28"/>
          <w:szCs w:val="28"/>
        </w:rPr>
        <w:t>использованных источников и литературы</w:t>
      </w:r>
    </w:p>
    <w:p w:rsidR="004379FB" w:rsidRPr="004379FB" w:rsidRDefault="004379FB" w:rsidP="002A64B2">
      <w:pPr>
        <w:pStyle w:val="a5"/>
        <w:spacing w:line="276" w:lineRule="auto"/>
        <w:ind w:firstLine="709"/>
        <w:jc w:val="both"/>
        <w:rPr>
          <w:sz w:val="28"/>
          <w:szCs w:val="28"/>
        </w:rPr>
      </w:pPr>
      <w:r w:rsidRPr="004379FB">
        <w:rPr>
          <w:sz w:val="28"/>
          <w:szCs w:val="28"/>
        </w:rPr>
        <w:t xml:space="preserve">1. Ашин Г.К., Охотский Е.В. Курс элитологии.  М., 1999. </w:t>
      </w:r>
    </w:p>
    <w:p w:rsidR="004379FB" w:rsidRPr="004379FB" w:rsidRDefault="004379FB" w:rsidP="002A64B2">
      <w:pPr>
        <w:pStyle w:val="a5"/>
        <w:spacing w:line="276" w:lineRule="auto"/>
        <w:ind w:firstLine="709"/>
        <w:jc w:val="both"/>
        <w:rPr>
          <w:sz w:val="28"/>
          <w:szCs w:val="28"/>
        </w:rPr>
      </w:pPr>
      <w:r w:rsidRPr="004379FB">
        <w:rPr>
          <w:sz w:val="28"/>
          <w:szCs w:val="28"/>
        </w:rPr>
        <w:t xml:space="preserve">2. Архипов И.Л. Российская политическая элита в феврале </w:t>
      </w:r>
      <w:smartTag w:uri="urn:schemas-microsoft-com:office:smarttags" w:element="metricconverter">
        <w:smartTagPr>
          <w:attr w:name="ProductID" w:val="1917 г"/>
        </w:smartTagPr>
        <w:r w:rsidRPr="004379FB">
          <w:rPr>
            <w:sz w:val="28"/>
            <w:szCs w:val="28"/>
          </w:rPr>
          <w:t>1917 г</w:t>
        </w:r>
      </w:smartTag>
      <w:r w:rsidRPr="004379FB">
        <w:rPr>
          <w:sz w:val="28"/>
          <w:szCs w:val="28"/>
        </w:rPr>
        <w:t xml:space="preserve">. </w:t>
      </w:r>
    </w:p>
    <w:p w:rsidR="004379FB" w:rsidRPr="004379FB" w:rsidRDefault="004379FB" w:rsidP="002A64B2">
      <w:pPr>
        <w:pStyle w:val="a5"/>
        <w:spacing w:line="276" w:lineRule="auto"/>
        <w:ind w:firstLine="709"/>
        <w:jc w:val="both"/>
        <w:rPr>
          <w:sz w:val="28"/>
          <w:szCs w:val="28"/>
        </w:rPr>
      </w:pPr>
      <w:r w:rsidRPr="004379FB">
        <w:rPr>
          <w:sz w:val="28"/>
          <w:szCs w:val="28"/>
        </w:rPr>
        <w:t xml:space="preserve">3. Бухарин Н.И. Преображенский Е. Азбука Коммунизма. Харьков, 1925. </w:t>
      </w:r>
    </w:p>
    <w:p w:rsidR="004379FB" w:rsidRPr="004379FB" w:rsidRDefault="004379FB" w:rsidP="002A64B2">
      <w:pPr>
        <w:pStyle w:val="a5"/>
        <w:spacing w:line="276" w:lineRule="auto"/>
        <w:ind w:firstLine="709"/>
        <w:jc w:val="both"/>
        <w:rPr>
          <w:sz w:val="28"/>
          <w:szCs w:val="28"/>
        </w:rPr>
      </w:pPr>
      <w:r w:rsidRPr="004379FB">
        <w:rPr>
          <w:sz w:val="28"/>
          <w:szCs w:val="28"/>
        </w:rPr>
        <w:t xml:space="preserve">4. Второй съезд РСДРП, Протоколы. М., 1959. </w:t>
      </w:r>
    </w:p>
    <w:p w:rsidR="004379FB" w:rsidRPr="004379FB" w:rsidRDefault="004379FB" w:rsidP="002A64B2">
      <w:pPr>
        <w:pStyle w:val="a5"/>
        <w:spacing w:line="276" w:lineRule="auto"/>
        <w:ind w:firstLine="709"/>
        <w:jc w:val="both"/>
        <w:rPr>
          <w:sz w:val="28"/>
          <w:szCs w:val="28"/>
        </w:rPr>
      </w:pPr>
      <w:r w:rsidRPr="004379FB">
        <w:rPr>
          <w:sz w:val="28"/>
          <w:szCs w:val="28"/>
        </w:rPr>
        <w:t xml:space="preserve">5. Восленский М. Номенклатура  М., 2005. </w:t>
      </w:r>
    </w:p>
    <w:p w:rsidR="004379FB" w:rsidRPr="004379FB" w:rsidRDefault="004379FB" w:rsidP="002A64B2">
      <w:pPr>
        <w:pStyle w:val="a5"/>
        <w:spacing w:line="276" w:lineRule="auto"/>
        <w:ind w:firstLine="709"/>
        <w:jc w:val="both"/>
        <w:rPr>
          <w:sz w:val="28"/>
          <w:szCs w:val="28"/>
        </w:rPr>
      </w:pPr>
      <w:r w:rsidRPr="004379FB">
        <w:rPr>
          <w:sz w:val="28"/>
          <w:szCs w:val="28"/>
        </w:rPr>
        <w:lastRenderedPageBreak/>
        <w:t xml:space="preserve">6. Гимпельсон Е.Г.  Становление и эволюция Советского государственного аппарата управления 1917-1930 гг.   М., 2003. </w:t>
      </w:r>
    </w:p>
    <w:p w:rsidR="004379FB" w:rsidRPr="004379FB" w:rsidRDefault="004379FB" w:rsidP="002A64B2">
      <w:pPr>
        <w:spacing w:after="0"/>
        <w:ind w:firstLine="709"/>
        <w:contextualSpacing/>
        <w:jc w:val="both"/>
        <w:rPr>
          <w:rFonts w:ascii="Times New Roman" w:hAnsi="Times New Roman" w:cs="Times New Roman"/>
          <w:sz w:val="28"/>
          <w:szCs w:val="28"/>
        </w:rPr>
      </w:pPr>
      <w:r w:rsidRPr="004379FB">
        <w:rPr>
          <w:rFonts w:ascii="Times New Roman" w:hAnsi="Times New Roman" w:cs="Times New Roman"/>
          <w:sz w:val="28"/>
          <w:szCs w:val="28"/>
        </w:rPr>
        <w:t>7. Гузынин Н.Г. Проблема «прописки»  консерватизма в политической истории России. // Конфликтология. 2011. №4. С. 36-43.</w:t>
      </w:r>
    </w:p>
    <w:p w:rsidR="004379FB" w:rsidRPr="004379FB" w:rsidRDefault="004379FB" w:rsidP="002A64B2">
      <w:pPr>
        <w:pStyle w:val="ab"/>
        <w:spacing w:after="0"/>
        <w:ind w:left="0" w:firstLine="709"/>
        <w:jc w:val="both"/>
        <w:rPr>
          <w:rFonts w:ascii="Times New Roman" w:hAnsi="Times New Roman" w:cs="Times New Roman"/>
          <w:sz w:val="28"/>
        </w:rPr>
      </w:pPr>
      <w:r w:rsidRPr="004379FB">
        <w:rPr>
          <w:rFonts w:ascii="Times New Roman" w:hAnsi="Times New Roman" w:cs="Times New Roman"/>
          <w:sz w:val="28"/>
        </w:rPr>
        <w:t>8. Гузынин Н.Г. Модернизация и проблема выбора типа развития России // Социально-гуманитарные знания. М., 2009.  № 9. С. 279.</w:t>
      </w:r>
    </w:p>
    <w:p w:rsidR="004379FB" w:rsidRPr="004379FB" w:rsidRDefault="004379FB" w:rsidP="002A64B2">
      <w:pPr>
        <w:pStyle w:val="a5"/>
        <w:spacing w:line="276" w:lineRule="auto"/>
        <w:ind w:firstLine="709"/>
        <w:jc w:val="both"/>
        <w:rPr>
          <w:sz w:val="28"/>
          <w:szCs w:val="28"/>
        </w:rPr>
      </w:pPr>
      <w:r w:rsidRPr="004379FB">
        <w:rPr>
          <w:sz w:val="28"/>
          <w:szCs w:val="28"/>
        </w:rPr>
        <w:t xml:space="preserve"> 9. Зиновьев Г.Е. Год революции февраль 1917 – март </w:t>
      </w:r>
      <w:smartTag w:uri="urn:schemas-microsoft-com:office:smarttags" w:element="metricconverter">
        <w:smartTagPr>
          <w:attr w:name="ProductID" w:val="1918 г"/>
        </w:smartTagPr>
        <w:r w:rsidRPr="004379FB">
          <w:rPr>
            <w:sz w:val="28"/>
            <w:szCs w:val="28"/>
          </w:rPr>
          <w:t>1918 г</w:t>
        </w:r>
      </w:smartTag>
      <w:r w:rsidRPr="004379FB">
        <w:rPr>
          <w:sz w:val="28"/>
          <w:szCs w:val="28"/>
        </w:rPr>
        <w:t>. Л., 1925.</w:t>
      </w:r>
    </w:p>
    <w:p w:rsidR="004379FB" w:rsidRPr="004379FB" w:rsidRDefault="004379FB" w:rsidP="002A64B2">
      <w:pPr>
        <w:pStyle w:val="a5"/>
        <w:spacing w:line="276" w:lineRule="auto"/>
        <w:ind w:firstLine="709"/>
        <w:jc w:val="both"/>
        <w:rPr>
          <w:sz w:val="28"/>
          <w:szCs w:val="28"/>
        </w:rPr>
      </w:pPr>
      <w:r w:rsidRPr="004379FB">
        <w:rPr>
          <w:sz w:val="28"/>
          <w:szCs w:val="28"/>
        </w:rPr>
        <w:t>10.  Зиновьев Г.Е. Новые задачи партии. М., 1924.</w:t>
      </w:r>
    </w:p>
    <w:p w:rsidR="004379FB" w:rsidRPr="004379FB" w:rsidRDefault="004379FB" w:rsidP="002A64B2">
      <w:pPr>
        <w:pStyle w:val="a5"/>
        <w:spacing w:line="276" w:lineRule="auto"/>
        <w:ind w:firstLine="709"/>
        <w:jc w:val="both"/>
        <w:rPr>
          <w:sz w:val="28"/>
          <w:szCs w:val="28"/>
        </w:rPr>
      </w:pPr>
      <w:r w:rsidRPr="004379FB">
        <w:rPr>
          <w:sz w:val="28"/>
          <w:szCs w:val="28"/>
        </w:rPr>
        <w:t>11. История ВКП (б). Краткий курс. М., 1938.</w:t>
      </w:r>
    </w:p>
    <w:p w:rsidR="004379FB" w:rsidRPr="004379FB" w:rsidRDefault="004379FB" w:rsidP="002A64B2">
      <w:pPr>
        <w:pStyle w:val="a5"/>
        <w:spacing w:line="276" w:lineRule="auto"/>
        <w:ind w:firstLine="709"/>
        <w:jc w:val="both"/>
        <w:rPr>
          <w:sz w:val="28"/>
          <w:szCs w:val="28"/>
        </w:rPr>
      </w:pPr>
      <w:r w:rsidRPr="004379FB">
        <w:rPr>
          <w:sz w:val="28"/>
          <w:szCs w:val="28"/>
        </w:rPr>
        <w:t xml:space="preserve">12. Каменев Л.Б. Статьи и речи. М., 1927. </w:t>
      </w:r>
    </w:p>
    <w:p w:rsidR="004379FB" w:rsidRPr="004379FB" w:rsidRDefault="004379FB" w:rsidP="002A64B2">
      <w:pPr>
        <w:pStyle w:val="ab"/>
        <w:spacing w:after="0"/>
        <w:ind w:left="0" w:firstLine="709"/>
        <w:jc w:val="both"/>
        <w:rPr>
          <w:rFonts w:ascii="Times New Roman" w:hAnsi="Times New Roman" w:cs="Times New Roman"/>
          <w:sz w:val="28"/>
        </w:rPr>
      </w:pPr>
      <w:r w:rsidRPr="004379FB">
        <w:rPr>
          <w:rFonts w:ascii="Times New Roman" w:hAnsi="Times New Roman" w:cs="Times New Roman"/>
          <w:sz w:val="28"/>
        </w:rPr>
        <w:t>13. Калинченко С.Б. Факторы становления и развития российской государственности // Российская государственность: сб. тр. науч. конф. Ставрополь. 2012. С. 3-7.</w:t>
      </w:r>
    </w:p>
    <w:p w:rsidR="004379FB" w:rsidRPr="004379FB" w:rsidRDefault="004379FB" w:rsidP="002A64B2">
      <w:pPr>
        <w:pStyle w:val="ab"/>
        <w:spacing w:after="0"/>
        <w:ind w:left="0" w:firstLine="709"/>
        <w:jc w:val="both"/>
        <w:rPr>
          <w:rFonts w:ascii="Times New Roman" w:hAnsi="Times New Roman" w:cs="Times New Roman"/>
          <w:sz w:val="28"/>
        </w:rPr>
      </w:pPr>
      <w:r w:rsidRPr="004379FB">
        <w:rPr>
          <w:rFonts w:ascii="Times New Roman" w:hAnsi="Times New Roman" w:cs="Times New Roman"/>
          <w:sz w:val="28"/>
        </w:rPr>
        <w:t xml:space="preserve">14. Калинченко С.Б. Формирование и развитие научного пространства в республиках Северного Кавказа и на Ставрополье (1918-1940 гг.): дис. докт. ист. наук. Ставрополь, 2006. </w:t>
      </w:r>
    </w:p>
    <w:p w:rsidR="004379FB" w:rsidRPr="004379FB" w:rsidRDefault="004379FB" w:rsidP="002A64B2">
      <w:pPr>
        <w:pStyle w:val="ab"/>
        <w:spacing w:after="0"/>
        <w:ind w:left="0" w:firstLine="709"/>
        <w:jc w:val="both"/>
        <w:rPr>
          <w:rFonts w:ascii="Times New Roman" w:hAnsi="Times New Roman" w:cs="Times New Roman"/>
          <w:sz w:val="28"/>
        </w:rPr>
      </w:pPr>
      <w:r w:rsidRPr="004379FB">
        <w:rPr>
          <w:rFonts w:ascii="Times New Roman" w:hAnsi="Times New Roman" w:cs="Times New Roman"/>
          <w:sz w:val="28"/>
        </w:rPr>
        <w:t xml:space="preserve">15. Кравченко И.Н. Социально-экономическая и национальная политика на Северном Кавказе // Вестник Института дружбы народов Кавказа «Теория экономики и управления народным хозяйством». 2013. Т.2. № 26. С. 19. </w:t>
      </w:r>
    </w:p>
    <w:p w:rsidR="004379FB" w:rsidRPr="004379FB" w:rsidRDefault="004379FB" w:rsidP="002A64B2">
      <w:pPr>
        <w:pStyle w:val="ab"/>
        <w:spacing w:after="0"/>
        <w:ind w:left="0" w:firstLine="709"/>
        <w:jc w:val="both"/>
        <w:rPr>
          <w:rFonts w:ascii="Times New Roman" w:hAnsi="Times New Roman" w:cs="Times New Roman"/>
          <w:sz w:val="28"/>
        </w:rPr>
      </w:pPr>
      <w:r w:rsidRPr="004379FB">
        <w:rPr>
          <w:rFonts w:ascii="Times New Roman" w:hAnsi="Times New Roman" w:cs="Times New Roman"/>
          <w:sz w:val="28"/>
        </w:rPr>
        <w:t>16. Кравченко И.Н., Туфанов Е.В. Исторический опыт осуществления национальной политики на Северном Кавказе в 20-е-30-е годы XX века //  НаукаПарк. 2014. № 3 (23). С. 23-39.</w:t>
      </w:r>
    </w:p>
    <w:p w:rsidR="004379FB" w:rsidRPr="004379FB" w:rsidRDefault="004379FB" w:rsidP="002A64B2">
      <w:pPr>
        <w:pStyle w:val="a5"/>
        <w:spacing w:line="276" w:lineRule="auto"/>
        <w:ind w:firstLine="709"/>
        <w:jc w:val="both"/>
        <w:rPr>
          <w:sz w:val="28"/>
          <w:szCs w:val="28"/>
        </w:rPr>
      </w:pPr>
      <w:r w:rsidRPr="004379FB">
        <w:rPr>
          <w:sz w:val="28"/>
          <w:szCs w:val="28"/>
        </w:rPr>
        <w:t xml:space="preserve">17. Логинов В.Т. Большевики: Выбор 1917 года.// Политические партии в российских революциях в начале </w:t>
      </w:r>
      <w:r w:rsidRPr="004379FB">
        <w:rPr>
          <w:sz w:val="28"/>
          <w:szCs w:val="28"/>
          <w:lang w:val="en-US"/>
        </w:rPr>
        <w:t>XX</w:t>
      </w:r>
      <w:r w:rsidRPr="004379FB">
        <w:rPr>
          <w:sz w:val="28"/>
          <w:szCs w:val="28"/>
        </w:rPr>
        <w:t xml:space="preserve"> века.- М., 2005.  </w:t>
      </w:r>
    </w:p>
    <w:p w:rsidR="004379FB" w:rsidRPr="004379FB" w:rsidRDefault="004379FB" w:rsidP="002A64B2">
      <w:pPr>
        <w:pStyle w:val="a5"/>
        <w:spacing w:line="276" w:lineRule="auto"/>
        <w:ind w:firstLine="709"/>
        <w:jc w:val="both"/>
        <w:rPr>
          <w:sz w:val="28"/>
          <w:szCs w:val="28"/>
        </w:rPr>
      </w:pPr>
      <w:r w:rsidRPr="004379FB">
        <w:rPr>
          <w:sz w:val="28"/>
          <w:szCs w:val="28"/>
        </w:rPr>
        <w:t>18. Ленин В.И.  Постановление об образовании рабочего и крестьянского правительства // Ленин В.И. Полн. собр. соч. М., 1962.  Т. 35. С. 28.</w:t>
      </w:r>
    </w:p>
    <w:p w:rsidR="004379FB" w:rsidRPr="004379FB" w:rsidRDefault="004379FB" w:rsidP="002A64B2">
      <w:pPr>
        <w:pStyle w:val="a5"/>
        <w:spacing w:line="276" w:lineRule="auto"/>
        <w:ind w:firstLine="709"/>
        <w:jc w:val="both"/>
        <w:rPr>
          <w:sz w:val="28"/>
          <w:szCs w:val="28"/>
        </w:rPr>
      </w:pPr>
      <w:r w:rsidRPr="004379FB">
        <w:rPr>
          <w:sz w:val="28"/>
          <w:szCs w:val="28"/>
        </w:rPr>
        <w:t>19. Ленин В.И.   Доклад о задачах власти Советов // Ленин В.И. Полн. собр. соч. М., 1962.  Т. 35. С. 3.</w:t>
      </w:r>
    </w:p>
    <w:p w:rsidR="004379FB" w:rsidRPr="004379FB" w:rsidRDefault="004379FB" w:rsidP="002A64B2">
      <w:pPr>
        <w:pStyle w:val="a5"/>
        <w:spacing w:line="276" w:lineRule="auto"/>
        <w:ind w:firstLine="709"/>
        <w:jc w:val="both"/>
        <w:rPr>
          <w:sz w:val="28"/>
          <w:szCs w:val="28"/>
        </w:rPr>
      </w:pPr>
      <w:r w:rsidRPr="004379FB">
        <w:rPr>
          <w:sz w:val="28"/>
          <w:szCs w:val="28"/>
        </w:rPr>
        <w:t>20. Минц И.И. История Великого Октября: в 3-х т. М., 1977.</w:t>
      </w:r>
    </w:p>
    <w:p w:rsidR="004379FB" w:rsidRPr="004379FB" w:rsidRDefault="004379FB" w:rsidP="002A64B2">
      <w:pPr>
        <w:pStyle w:val="a5"/>
        <w:spacing w:line="276" w:lineRule="auto"/>
        <w:ind w:firstLine="709"/>
        <w:jc w:val="both"/>
        <w:rPr>
          <w:sz w:val="28"/>
          <w:szCs w:val="28"/>
        </w:rPr>
      </w:pPr>
      <w:r w:rsidRPr="004379FB">
        <w:rPr>
          <w:sz w:val="28"/>
          <w:szCs w:val="28"/>
        </w:rPr>
        <w:t>21. Павлюченков С.А. «Орден Меченосцев» Партия и власть после революции 1917-1929 гг.  М., 2008. С. 16.</w:t>
      </w:r>
    </w:p>
    <w:p w:rsidR="004379FB" w:rsidRPr="004379FB" w:rsidRDefault="004379FB" w:rsidP="002A64B2">
      <w:pPr>
        <w:spacing w:after="0"/>
        <w:ind w:firstLine="709"/>
        <w:contextualSpacing/>
        <w:jc w:val="both"/>
        <w:rPr>
          <w:rFonts w:ascii="Times New Roman" w:hAnsi="Times New Roman" w:cs="Times New Roman"/>
          <w:sz w:val="28"/>
          <w:szCs w:val="28"/>
        </w:rPr>
      </w:pPr>
      <w:r w:rsidRPr="004379FB">
        <w:rPr>
          <w:rFonts w:ascii="Times New Roman" w:hAnsi="Times New Roman" w:cs="Times New Roman"/>
          <w:sz w:val="28"/>
          <w:szCs w:val="28"/>
        </w:rPr>
        <w:t>22. Туфанов Е.В. Взаимоотношение партии большевиков и Советов 1917-1920 гг. // НаукаПарк. 2013. №3(13). С. 22-27.</w:t>
      </w:r>
    </w:p>
    <w:p w:rsidR="004379FB" w:rsidRPr="004379FB" w:rsidRDefault="004379FB" w:rsidP="002A64B2">
      <w:pPr>
        <w:spacing w:after="0"/>
        <w:ind w:firstLine="709"/>
        <w:contextualSpacing/>
        <w:jc w:val="both"/>
        <w:rPr>
          <w:rFonts w:ascii="Times New Roman" w:hAnsi="Times New Roman" w:cs="Times New Roman"/>
          <w:sz w:val="28"/>
          <w:szCs w:val="28"/>
        </w:rPr>
      </w:pPr>
      <w:r w:rsidRPr="004379FB">
        <w:rPr>
          <w:rFonts w:ascii="Times New Roman" w:hAnsi="Times New Roman" w:cs="Times New Roman"/>
          <w:sz w:val="28"/>
          <w:szCs w:val="28"/>
        </w:rPr>
        <w:t xml:space="preserve">23. Туфанов Е.В. Гуляк И.И. Установление Советской власти в Ставрополе // НаукаПарк. 2013. №3 (13). С.27-30. </w:t>
      </w:r>
    </w:p>
    <w:p w:rsidR="004379FB" w:rsidRPr="004379FB" w:rsidRDefault="004379FB" w:rsidP="002A64B2">
      <w:pPr>
        <w:pStyle w:val="ab"/>
        <w:spacing w:after="0"/>
        <w:ind w:left="0" w:firstLine="709"/>
        <w:jc w:val="both"/>
        <w:rPr>
          <w:rFonts w:ascii="Times New Roman" w:hAnsi="Times New Roman" w:cs="Times New Roman"/>
          <w:sz w:val="28"/>
        </w:rPr>
      </w:pPr>
      <w:r w:rsidRPr="004379FB">
        <w:rPr>
          <w:rFonts w:ascii="Times New Roman" w:hAnsi="Times New Roman" w:cs="Times New Roman"/>
          <w:sz w:val="28"/>
        </w:rPr>
        <w:t>24. Туфанов, Е.В. Формирование и становление новой политической элиты в первые годы советской власти // НаукаПарк, 2013,- № 6(16).- С.15.</w:t>
      </w:r>
    </w:p>
    <w:p w:rsidR="004379FB" w:rsidRPr="004379FB" w:rsidRDefault="004379FB" w:rsidP="002A64B2">
      <w:pPr>
        <w:pStyle w:val="a5"/>
        <w:spacing w:line="276" w:lineRule="auto"/>
        <w:ind w:firstLine="709"/>
        <w:jc w:val="both"/>
        <w:rPr>
          <w:sz w:val="28"/>
          <w:szCs w:val="28"/>
        </w:rPr>
      </w:pPr>
      <w:r w:rsidRPr="004379FB">
        <w:rPr>
          <w:sz w:val="28"/>
          <w:szCs w:val="28"/>
        </w:rPr>
        <w:lastRenderedPageBreak/>
        <w:t>25. Ундревич В.С., Карева М.П Пролетарская революция и государственный аппарат. Очерки истории. 1917 –1918 гг. М., 1935.</w:t>
      </w:r>
    </w:p>
    <w:p w:rsidR="004379FB" w:rsidRPr="004379FB" w:rsidRDefault="004379FB" w:rsidP="002A64B2">
      <w:pPr>
        <w:pStyle w:val="a5"/>
        <w:spacing w:line="276" w:lineRule="auto"/>
        <w:ind w:firstLine="709"/>
        <w:jc w:val="both"/>
        <w:rPr>
          <w:sz w:val="28"/>
          <w:szCs w:val="28"/>
        </w:rPr>
      </w:pPr>
      <w:r w:rsidRPr="004379FB">
        <w:rPr>
          <w:sz w:val="28"/>
          <w:szCs w:val="28"/>
        </w:rPr>
        <w:t xml:space="preserve">26. Чугаев Д.А. Слом буржуазной государственной машины и создание советского государственного аппарата. В кн.: Победа Великой Октябрьской социалистической революции. М., 1957. С. 414-474 ; </w:t>
      </w:r>
    </w:p>
    <w:p w:rsidR="004379FB" w:rsidRPr="004379FB" w:rsidRDefault="004379FB" w:rsidP="002A64B2">
      <w:pPr>
        <w:pStyle w:val="a5"/>
        <w:spacing w:line="276" w:lineRule="auto"/>
        <w:ind w:firstLine="709"/>
        <w:jc w:val="both"/>
        <w:rPr>
          <w:sz w:val="28"/>
          <w:szCs w:val="28"/>
        </w:rPr>
      </w:pPr>
    </w:p>
    <w:p w:rsidR="004379FB" w:rsidRPr="004379FB" w:rsidRDefault="004379FB" w:rsidP="002A64B2">
      <w:pPr>
        <w:pStyle w:val="a5"/>
        <w:spacing w:line="276" w:lineRule="auto"/>
        <w:ind w:firstLine="709"/>
        <w:jc w:val="both"/>
        <w:rPr>
          <w:sz w:val="28"/>
          <w:szCs w:val="28"/>
        </w:rPr>
      </w:pPr>
    </w:p>
    <w:p w:rsidR="004379FB" w:rsidRPr="004379FB" w:rsidRDefault="004379FB" w:rsidP="002A64B2">
      <w:pPr>
        <w:pStyle w:val="a5"/>
        <w:spacing w:line="276" w:lineRule="auto"/>
        <w:ind w:firstLine="709"/>
        <w:jc w:val="both"/>
        <w:rPr>
          <w:sz w:val="28"/>
          <w:szCs w:val="28"/>
        </w:rPr>
      </w:pPr>
    </w:p>
    <w:p w:rsidR="004379FB" w:rsidRPr="004379FB" w:rsidRDefault="004379FB" w:rsidP="002A64B2">
      <w:pPr>
        <w:pStyle w:val="a5"/>
        <w:spacing w:line="276" w:lineRule="auto"/>
        <w:ind w:firstLine="709"/>
        <w:jc w:val="both"/>
        <w:rPr>
          <w:sz w:val="28"/>
          <w:szCs w:val="28"/>
        </w:rPr>
      </w:pPr>
    </w:p>
    <w:p w:rsidR="004379FB" w:rsidRPr="004379FB" w:rsidRDefault="004379FB" w:rsidP="002A64B2">
      <w:pPr>
        <w:pStyle w:val="a5"/>
        <w:spacing w:line="276" w:lineRule="auto"/>
        <w:ind w:firstLine="709"/>
        <w:jc w:val="both"/>
        <w:rPr>
          <w:sz w:val="28"/>
          <w:szCs w:val="28"/>
        </w:rPr>
      </w:pPr>
    </w:p>
    <w:p w:rsidR="004379FB" w:rsidRPr="004379FB" w:rsidRDefault="004379FB" w:rsidP="002A64B2">
      <w:pPr>
        <w:pStyle w:val="a5"/>
        <w:spacing w:line="276" w:lineRule="auto"/>
        <w:ind w:firstLine="709"/>
        <w:jc w:val="both"/>
        <w:rPr>
          <w:sz w:val="28"/>
          <w:szCs w:val="28"/>
        </w:rPr>
      </w:pPr>
    </w:p>
    <w:p w:rsidR="004379FB" w:rsidRPr="004379FB" w:rsidRDefault="004379FB" w:rsidP="002A64B2">
      <w:pPr>
        <w:pStyle w:val="a5"/>
        <w:spacing w:line="276" w:lineRule="auto"/>
        <w:ind w:firstLine="709"/>
        <w:jc w:val="both"/>
        <w:rPr>
          <w:sz w:val="28"/>
          <w:szCs w:val="28"/>
        </w:rPr>
      </w:pPr>
    </w:p>
    <w:p w:rsidR="004379FB" w:rsidRPr="004379FB" w:rsidRDefault="004379FB" w:rsidP="002A64B2">
      <w:pPr>
        <w:pStyle w:val="a5"/>
        <w:spacing w:line="276" w:lineRule="auto"/>
        <w:ind w:firstLine="709"/>
        <w:jc w:val="both"/>
        <w:rPr>
          <w:sz w:val="28"/>
          <w:szCs w:val="28"/>
        </w:rPr>
      </w:pPr>
    </w:p>
    <w:p w:rsidR="004379FB" w:rsidRPr="004379FB" w:rsidRDefault="004379FB" w:rsidP="002A64B2">
      <w:pPr>
        <w:pStyle w:val="a5"/>
        <w:spacing w:line="276" w:lineRule="auto"/>
        <w:ind w:firstLine="709"/>
        <w:jc w:val="both"/>
        <w:rPr>
          <w:sz w:val="28"/>
          <w:szCs w:val="28"/>
        </w:rPr>
      </w:pPr>
    </w:p>
    <w:p w:rsidR="004379FB" w:rsidRPr="004379FB" w:rsidRDefault="004379FB" w:rsidP="002A64B2">
      <w:pPr>
        <w:pStyle w:val="a5"/>
        <w:spacing w:line="276" w:lineRule="auto"/>
        <w:ind w:firstLine="709"/>
        <w:jc w:val="both"/>
        <w:rPr>
          <w:sz w:val="28"/>
          <w:szCs w:val="28"/>
        </w:rPr>
      </w:pPr>
    </w:p>
    <w:p w:rsidR="004379FB" w:rsidRPr="004379FB" w:rsidRDefault="004379FB" w:rsidP="002A64B2">
      <w:pPr>
        <w:pStyle w:val="a5"/>
        <w:spacing w:line="276" w:lineRule="auto"/>
        <w:ind w:firstLine="709"/>
        <w:jc w:val="both"/>
        <w:rPr>
          <w:sz w:val="28"/>
          <w:szCs w:val="28"/>
        </w:rPr>
      </w:pPr>
    </w:p>
    <w:p w:rsidR="004379FB" w:rsidRPr="004379FB" w:rsidRDefault="004379FB" w:rsidP="002A64B2">
      <w:pPr>
        <w:pStyle w:val="a5"/>
        <w:spacing w:line="276" w:lineRule="auto"/>
        <w:ind w:firstLine="709"/>
        <w:jc w:val="both"/>
        <w:rPr>
          <w:sz w:val="28"/>
          <w:szCs w:val="28"/>
        </w:rPr>
      </w:pPr>
    </w:p>
    <w:p w:rsidR="004379FB" w:rsidRPr="004379FB" w:rsidRDefault="004379FB" w:rsidP="002A64B2">
      <w:pPr>
        <w:pStyle w:val="a5"/>
        <w:spacing w:line="276" w:lineRule="auto"/>
        <w:ind w:firstLine="709"/>
        <w:jc w:val="both"/>
        <w:rPr>
          <w:sz w:val="28"/>
          <w:szCs w:val="28"/>
        </w:rPr>
      </w:pPr>
    </w:p>
    <w:p w:rsidR="004379FB" w:rsidRPr="004379FB" w:rsidRDefault="004379FB" w:rsidP="002A64B2">
      <w:pPr>
        <w:pStyle w:val="a5"/>
        <w:spacing w:line="276" w:lineRule="auto"/>
        <w:ind w:firstLine="709"/>
        <w:jc w:val="both"/>
        <w:rPr>
          <w:sz w:val="28"/>
          <w:szCs w:val="28"/>
        </w:rPr>
      </w:pPr>
    </w:p>
    <w:p w:rsidR="004379FB" w:rsidRPr="004379FB" w:rsidRDefault="004379FB" w:rsidP="002A64B2">
      <w:pPr>
        <w:pStyle w:val="a5"/>
        <w:spacing w:line="276" w:lineRule="auto"/>
        <w:ind w:firstLine="709"/>
        <w:jc w:val="both"/>
        <w:rPr>
          <w:sz w:val="28"/>
          <w:szCs w:val="28"/>
        </w:rPr>
      </w:pPr>
    </w:p>
    <w:p w:rsidR="004379FB" w:rsidRPr="004379FB" w:rsidRDefault="004379FB" w:rsidP="002A64B2">
      <w:pPr>
        <w:pStyle w:val="a5"/>
        <w:spacing w:line="276" w:lineRule="auto"/>
        <w:ind w:firstLine="709"/>
        <w:jc w:val="both"/>
        <w:rPr>
          <w:sz w:val="28"/>
          <w:szCs w:val="28"/>
        </w:rPr>
      </w:pPr>
    </w:p>
    <w:p w:rsidR="004379FB" w:rsidRPr="004379FB" w:rsidRDefault="004379FB" w:rsidP="002A64B2">
      <w:pPr>
        <w:pStyle w:val="a5"/>
        <w:spacing w:line="276" w:lineRule="auto"/>
        <w:ind w:firstLine="709"/>
        <w:jc w:val="both"/>
        <w:rPr>
          <w:sz w:val="28"/>
          <w:szCs w:val="28"/>
        </w:rPr>
      </w:pPr>
    </w:p>
    <w:p w:rsidR="004379FB" w:rsidRPr="004379FB" w:rsidRDefault="004379FB" w:rsidP="002A64B2">
      <w:pPr>
        <w:pStyle w:val="a5"/>
        <w:spacing w:line="276" w:lineRule="auto"/>
        <w:ind w:firstLine="709"/>
        <w:jc w:val="both"/>
        <w:rPr>
          <w:sz w:val="28"/>
          <w:szCs w:val="28"/>
        </w:rPr>
      </w:pPr>
    </w:p>
    <w:p w:rsidR="004379FB" w:rsidRPr="004379FB" w:rsidRDefault="004379FB" w:rsidP="002A64B2">
      <w:pPr>
        <w:pStyle w:val="a5"/>
        <w:spacing w:line="276" w:lineRule="auto"/>
        <w:ind w:firstLine="709"/>
        <w:jc w:val="both"/>
        <w:rPr>
          <w:sz w:val="28"/>
          <w:szCs w:val="28"/>
        </w:rPr>
      </w:pPr>
    </w:p>
    <w:p w:rsidR="004379FB" w:rsidRPr="004379FB" w:rsidRDefault="004379FB" w:rsidP="002A64B2">
      <w:pPr>
        <w:pStyle w:val="a5"/>
        <w:spacing w:line="276" w:lineRule="auto"/>
        <w:ind w:firstLine="709"/>
        <w:jc w:val="both"/>
        <w:rPr>
          <w:sz w:val="28"/>
          <w:szCs w:val="28"/>
        </w:rPr>
      </w:pPr>
    </w:p>
    <w:p w:rsidR="004379FB" w:rsidRPr="004379FB" w:rsidRDefault="004379FB" w:rsidP="002A64B2">
      <w:pPr>
        <w:pStyle w:val="a5"/>
        <w:spacing w:line="276" w:lineRule="auto"/>
        <w:ind w:firstLine="709"/>
        <w:jc w:val="both"/>
        <w:rPr>
          <w:sz w:val="28"/>
          <w:szCs w:val="28"/>
        </w:rPr>
      </w:pPr>
    </w:p>
    <w:p w:rsidR="004379FB" w:rsidRPr="004379FB" w:rsidRDefault="004379FB" w:rsidP="002A64B2">
      <w:pPr>
        <w:pStyle w:val="a5"/>
        <w:spacing w:line="276" w:lineRule="auto"/>
        <w:ind w:firstLine="709"/>
        <w:jc w:val="both"/>
        <w:rPr>
          <w:sz w:val="28"/>
          <w:szCs w:val="28"/>
        </w:rPr>
      </w:pPr>
    </w:p>
    <w:p w:rsidR="004379FB" w:rsidRPr="004379FB" w:rsidRDefault="004379FB" w:rsidP="002A64B2">
      <w:pPr>
        <w:pStyle w:val="a5"/>
        <w:spacing w:line="276" w:lineRule="auto"/>
        <w:ind w:firstLine="709"/>
        <w:jc w:val="both"/>
        <w:rPr>
          <w:sz w:val="28"/>
          <w:szCs w:val="28"/>
        </w:rPr>
      </w:pPr>
    </w:p>
    <w:p w:rsidR="004379FB" w:rsidRPr="004379FB" w:rsidRDefault="004379FB" w:rsidP="002A64B2">
      <w:pPr>
        <w:pStyle w:val="a5"/>
        <w:spacing w:line="276" w:lineRule="auto"/>
        <w:ind w:firstLine="709"/>
        <w:jc w:val="both"/>
        <w:rPr>
          <w:sz w:val="28"/>
          <w:szCs w:val="28"/>
        </w:rPr>
      </w:pPr>
    </w:p>
    <w:p w:rsidR="004379FB" w:rsidRPr="004379FB" w:rsidRDefault="004379FB" w:rsidP="002A64B2">
      <w:pPr>
        <w:pStyle w:val="a5"/>
        <w:spacing w:line="276" w:lineRule="auto"/>
        <w:ind w:firstLine="709"/>
        <w:jc w:val="both"/>
        <w:rPr>
          <w:sz w:val="28"/>
          <w:szCs w:val="28"/>
        </w:rPr>
      </w:pPr>
    </w:p>
    <w:p w:rsidR="004379FB" w:rsidRPr="004379FB" w:rsidRDefault="004379FB" w:rsidP="002A64B2">
      <w:pPr>
        <w:pStyle w:val="a5"/>
        <w:spacing w:line="276" w:lineRule="auto"/>
        <w:ind w:firstLine="709"/>
        <w:jc w:val="both"/>
        <w:rPr>
          <w:sz w:val="28"/>
          <w:szCs w:val="28"/>
        </w:rPr>
      </w:pPr>
    </w:p>
    <w:p w:rsidR="004379FB" w:rsidRPr="004379FB" w:rsidRDefault="004379FB" w:rsidP="002A64B2">
      <w:pPr>
        <w:pStyle w:val="a5"/>
        <w:spacing w:line="276" w:lineRule="auto"/>
        <w:ind w:firstLine="709"/>
        <w:jc w:val="both"/>
        <w:rPr>
          <w:sz w:val="28"/>
          <w:szCs w:val="28"/>
        </w:rPr>
      </w:pPr>
    </w:p>
    <w:p w:rsidR="004379FB" w:rsidRPr="004379FB" w:rsidRDefault="004379FB" w:rsidP="002A64B2">
      <w:pPr>
        <w:pStyle w:val="a5"/>
        <w:spacing w:line="276" w:lineRule="auto"/>
        <w:ind w:firstLine="709"/>
        <w:jc w:val="both"/>
        <w:rPr>
          <w:sz w:val="28"/>
          <w:szCs w:val="28"/>
        </w:rPr>
      </w:pPr>
    </w:p>
    <w:p w:rsidR="004379FB" w:rsidRPr="004379FB" w:rsidRDefault="004379FB" w:rsidP="002A64B2">
      <w:pPr>
        <w:pStyle w:val="a5"/>
        <w:spacing w:line="276" w:lineRule="auto"/>
        <w:ind w:firstLine="709"/>
        <w:jc w:val="both"/>
        <w:rPr>
          <w:sz w:val="28"/>
          <w:szCs w:val="28"/>
        </w:rPr>
      </w:pPr>
    </w:p>
    <w:p w:rsidR="004379FB" w:rsidRPr="004379FB" w:rsidRDefault="004379FB" w:rsidP="002A64B2">
      <w:pPr>
        <w:pStyle w:val="a5"/>
        <w:spacing w:line="276" w:lineRule="auto"/>
        <w:ind w:firstLine="709"/>
        <w:jc w:val="both"/>
        <w:rPr>
          <w:sz w:val="28"/>
          <w:szCs w:val="28"/>
        </w:rPr>
      </w:pPr>
    </w:p>
    <w:p w:rsidR="004379FB" w:rsidRPr="004379FB" w:rsidRDefault="004379FB" w:rsidP="002A64B2">
      <w:pPr>
        <w:pStyle w:val="a5"/>
        <w:spacing w:line="276" w:lineRule="auto"/>
        <w:ind w:firstLine="709"/>
        <w:jc w:val="both"/>
        <w:rPr>
          <w:sz w:val="28"/>
          <w:szCs w:val="28"/>
        </w:rPr>
      </w:pPr>
    </w:p>
    <w:p w:rsidR="004379FB" w:rsidRPr="004379FB" w:rsidRDefault="004379FB" w:rsidP="002A64B2">
      <w:pPr>
        <w:pStyle w:val="a5"/>
        <w:spacing w:line="276" w:lineRule="auto"/>
        <w:ind w:firstLine="709"/>
        <w:jc w:val="both"/>
        <w:rPr>
          <w:sz w:val="28"/>
          <w:szCs w:val="28"/>
        </w:rPr>
      </w:pPr>
    </w:p>
    <w:p w:rsidR="004379FB" w:rsidRPr="004379FB" w:rsidRDefault="004379FB" w:rsidP="002A64B2">
      <w:pPr>
        <w:pStyle w:val="a5"/>
        <w:spacing w:line="276" w:lineRule="auto"/>
        <w:ind w:firstLine="709"/>
        <w:jc w:val="both"/>
        <w:rPr>
          <w:sz w:val="28"/>
          <w:szCs w:val="28"/>
        </w:rPr>
      </w:pPr>
    </w:p>
    <w:p w:rsidR="004379FB" w:rsidRPr="004379FB" w:rsidRDefault="004379FB" w:rsidP="002A64B2">
      <w:pPr>
        <w:pStyle w:val="a5"/>
        <w:spacing w:line="276" w:lineRule="auto"/>
        <w:ind w:firstLine="709"/>
        <w:jc w:val="both"/>
        <w:rPr>
          <w:sz w:val="28"/>
          <w:szCs w:val="28"/>
        </w:rPr>
      </w:pPr>
    </w:p>
    <w:p w:rsidR="00EC7723" w:rsidRDefault="00EC7723" w:rsidP="002A64B2">
      <w:pPr>
        <w:spacing w:after="0"/>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lastRenderedPageBreak/>
        <w:t>СОДЕРЖАНИЕ</w:t>
      </w:r>
    </w:p>
    <w:p w:rsidR="00EC7723" w:rsidRDefault="00EC7723" w:rsidP="002A64B2">
      <w:pPr>
        <w:spacing w:after="0"/>
        <w:jc w:val="both"/>
        <w:rPr>
          <w:rFonts w:ascii="Times New Roman" w:eastAsia="Times New Roman" w:hAnsi="Times New Roman" w:cs="Times New Roman"/>
          <w:b/>
          <w:sz w:val="32"/>
          <w:szCs w:val="32"/>
          <w:lang w:eastAsia="ru-RU"/>
        </w:rPr>
      </w:pPr>
    </w:p>
    <w:p w:rsidR="00EC7723" w:rsidRDefault="00EC7723" w:rsidP="002A64B2">
      <w:pPr>
        <w:spacing w:after="0"/>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32"/>
          <w:szCs w:val="32"/>
          <w:lang w:eastAsia="ru-RU"/>
        </w:rPr>
        <w:t xml:space="preserve">Глава 1. </w:t>
      </w:r>
      <w:r w:rsidRPr="00C820FF">
        <w:rPr>
          <w:rFonts w:ascii="Times New Roman" w:eastAsia="Times New Roman" w:hAnsi="Times New Roman" w:cs="Times New Roman"/>
          <w:b/>
          <w:sz w:val="28"/>
          <w:szCs w:val="28"/>
          <w:lang w:eastAsia="ru-RU"/>
        </w:rPr>
        <w:t>ПРОБЛЕМА СУДЬБЫ В МЕТОДОЛОГИЧЕСКОЙ И ФИЛОСОФСКО-ИСТОРИЧЕСКОЙ РЕФЛЕКСИИ ВОСТОЧНОЙ, ЗАПАДНОЙ И РУССКОЙ ФИЛОСОФИИ</w:t>
      </w:r>
      <w:r>
        <w:rPr>
          <w:rFonts w:ascii="Times New Roman" w:eastAsia="Times New Roman" w:hAnsi="Times New Roman" w:cs="Times New Roman"/>
          <w:b/>
          <w:sz w:val="28"/>
          <w:szCs w:val="28"/>
          <w:lang w:eastAsia="ru-RU"/>
        </w:rPr>
        <w:t xml:space="preserve"> (Гузынин Н.Г.)</w:t>
      </w:r>
    </w:p>
    <w:p w:rsidR="00EC7723" w:rsidRPr="00C820FF" w:rsidRDefault="00EC7723" w:rsidP="002A64B2">
      <w:pPr>
        <w:spacing w:after="0"/>
        <w:jc w:val="both"/>
        <w:rPr>
          <w:rFonts w:ascii="Times New Roman" w:eastAsia="Times New Roman" w:hAnsi="Times New Roman" w:cs="Times New Roman"/>
          <w:b/>
          <w:sz w:val="28"/>
          <w:szCs w:val="28"/>
          <w:lang w:eastAsia="ru-RU"/>
        </w:rPr>
      </w:pPr>
    </w:p>
    <w:p w:rsidR="00EC7723" w:rsidRDefault="00EC7723" w:rsidP="002A64B2">
      <w:pPr>
        <w:spacing w:after="0"/>
        <w:jc w:val="both"/>
        <w:rPr>
          <w:rFonts w:ascii="Times New Roman" w:hAnsi="Times New Roman" w:cs="Times New Roman"/>
          <w:b/>
          <w:sz w:val="28"/>
          <w:szCs w:val="28"/>
        </w:rPr>
      </w:pPr>
      <w:r>
        <w:rPr>
          <w:rFonts w:ascii="Times New Roman" w:hAnsi="Times New Roman" w:cs="Times New Roman"/>
          <w:b/>
          <w:sz w:val="32"/>
          <w:szCs w:val="32"/>
        </w:rPr>
        <w:t xml:space="preserve">Глава 2. </w:t>
      </w:r>
      <w:r w:rsidRPr="00C820FF">
        <w:rPr>
          <w:rFonts w:ascii="Times New Roman" w:hAnsi="Times New Roman" w:cs="Times New Roman"/>
          <w:b/>
          <w:sz w:val="28"/>
          <w:szCs w:val="28"/>
        </w:rPr>
        <w:t>ИСТОРИКО-ТЕОРЕТИЧЕСКИЙ АНАЛИЗ РУССКОГО ЛИБЕРАЛИЗМА  (НА ПРИМЕРЕ ТВОРЧЕСТВА А.Д. ГРАНОВСКОГО)</w:t>
      </w:r>
      <w:r>
        <w:rPr>
          <w:rFonts w:ascii="Times New Roman" w:hAnsi="Times New Roman" w:cs="Times New Roman"/>
          <w:b/>
          <w:sz w:val="28"/>
          <w:szCs w:val="28"/>
        </w:rPr>
        <w:t xml:space="preserve"> (Гуляк И.И.) </w:t>
      </w:r>
    </w:p>
    <w:p w:rsidR="00EC7723" w:rsidRPr="00C820FF" w:rsidRDefault="00EC7723" w:rsidP="002A64B2">
      <w:pPr>
        <w:spacing w:after="0"/>
        <w:jc w:val="both"/>
        <w:rPr>
          <w:rFonts w:ascii="Times New Roman" w:hAnsi="Times New Roman" w:cs="Times New Roman"/>
          <w:b/>
          <w:sz w:val="28"/>
          <w:szCs w:val="28"/>
        </w:rPr>
      </w:pPr>
    </w:p>
    <w:p w:rsidR="00EC7723" w:rsidRDefault="00EC7723" w:rsidP="002A64B2">
      <w:pPr>
        <w:jc w:val="both"/>
        <w:rPr>
          <w:rFonts w:ascii="Times New Roman" w:hAnsi="Times New Roman" w:cs="Times New Roman"/>
          <w:b/>
          <w:sz w:val="28"/>
          <w:szCs w:val="28"/>
        </w:rPr>
      </w:pPr>
      <w:r>
        <w:rPr>
          <w:rFonts w:ascii="Times New Roman" w:hAnsi="Times New Roman" w:cs="Times New Roman"/>
          <w:b/>
          <w:sz w:val="32"/>
          <w:szCs w:val="32"/>
        </w:rPr>
        <w:t xml:space="preserve">Глава 3. </w:t>
      </w:r>
      <w:r w:rsidRPr="00C820FF">
        <w:rPr>
          <w:rFonts w:ascii="Times New Roman" w:hAnsi="Times New Roman" w:cs="Times New Roman"/>
          <w:b/>
          <w:sz w:val="28"/>
          <w:szCs w:val="28"/>
        </w:rPr>
        <w:t>ИДЕОЛОГИЯ ЛИБЕРАЛИЗМА В КОНТЕКСТЕ СОЦИАЛЬНО-ОТНОЛОГИЧЕСКОЙ МЕТОДОЛОГИИ</w:t>
      </w:r>
      <w:r>
        <w:rPr>
          <w:rFonts w:ascii="Times New Roman" w:hAnsi="Times New Roman" w:cs="Times New Roman"/>
          <w:b/>
          <w:sz w:val="28"/>
          <w:szCs w:val="28"/>
        </w:rPr>
        <w:t xml:space="preserve"> (Золотарев С.П.)</w:t>
      </w:r>
    </w:p>
    <w:p w:rsidR="00EC7723" w:rsidRPr="002A64B2" w:rsidRDefault="00EC7723" w:rsidP="002A64B2">
      <w:pPr>
        <w:spacing w:after="0"/>
        <w:rPr>
          <w:rFonts w:ascii="Times New Roman" w:eastAsia="Times New Roman" w:hAnsi="Times New Roman" w:cs="Times New Roman"/>
          <w:b/>
          <w:sz w:val="28"/>
          <w:szCs w:val="28"/>
          <w:lang w:eastAsia="ru-RU"/>
        </w:rPr>
      </w:pPr>
      <w:r>
        <w:rPr>
          <w:rFonts w:ascii="Times New Roman" w:hAnsi="Times New Roman" w:cs="Times New Roman"/>
          <w:b/>
          <w:sz w:val="28"/>
          <w:szCs w:val="28"/>
        </w:rPr>
        <w:t xml:space="preserve">Глава 4. </w:t>
      </w:r>
      <w:r w:rsidR="002A64B2" w:rsidRPr="002A64B2">
        <w:rPr>
          <w:rFonts w:ascii="Times New Roman" w:eastAsia="Times New Roman" w:hAnsi="Times New Roman" w:cs="Times New Roman"/>
          <w:b/>
          <w:sz w:val="28"/>
          <w:szCs w:val="28"/>
          <w:lang w:eastAsia="ru-RU"/>
        </w:rPr>
        <w:t>СОЦИАЛЬНАЯ ИСТОРИЯ НАУКИ:</w:t>
      </w:r>
      <w:r w:rsidR="002A64B2">
        <w:rPr>
          <w:rFonts w:ascii="Times New Roman" w:eastAsia="Times New Roman" w:hAnsi="Times New Roman" w:cs="Times New Roman"/>
          <w:b/>
          <w:sz w:val="28"/>
          <w:szCs w:val="28"/>
          <w:lang w:eastAsia="ru-RU"/>
        </w:rPr>
        <w:t xml:space="preserve"> </w:t>
      </w:r>
      <w:r w:rsidR="002A64B2" w:rsidRPr="002A64B2">
        <w:rPr>
          <w:rFonts w:ascii="Times New Roman" w:eastAsia="Times New Roman" w:hAnsi="Times New Roman" w:cs="Times New Roman"/>
          <w:b/>
          <w:sz w:val="28"/>
          <w:szCs w:val="28"/>
          <w:lang w:eastAsia="ru-RU"/>
        </w:rPr>
        <w:t xml:space="preserve">ПРОБЛЕМЫ ЭВОЛЮЦИИ И МЕТОДОЛОГИИ  </w:t>
      </w:r>
      <w:r w:rsidR="002A64B2">
        <w:rPr>
          <w:rFonts w:ascii="Times New Roman" w:hAnsi="Times New Roman" w:cs="Times New Roman"/>
          <w:b/>
          <w:sz w:val="28"/>
          <w:szCs w:val="28"/>
        </w:rPr>
        <w:t xml:space="preserve"> </w:t>
      </w:r>
      <w:r>
        <w:rPr>
          <w:rFonts w:ascii="Times New Roman" w:hAnsi="Times New Roman" w:cs="Times New Roman"/>
          <w:b/>
          <w:sz w:val="28"/>
          <w:szCs w:val="28"/>
        </w:rPr>
        <w:t xml:space="preserve">(Калинченко С.Б.) </w:t>
      </w:r>
    </w:p>
    <w:p w:rsidR="00EC7723" w:rsidRDefault="00EC7723" w:rsidP="002A64B2">
      <w:pPr>
        <w:spacing w:after="0"/>
        <w:jc w:val="both"/>
        <w:rPr>
          <w:rFonts w:ascii="Times New Roman" w:hAnsi="Times New Roman" w:cs="Times New Roman"/>
          <w:b/>
          <w:sz w:val="32"/>
          <w:szCs w:val="32"/>
        </w:rPr>
      </w:pPr>
      <w:r>
        <w:rPr>
          <w:rFonts w:ascii="Times New Roman" w:hAnsi="Times New Roman" w:cs="Times New Roman"/>
          <w:b/>
          <w:sz w:val="32"/>
          <w:szCs w:val="32"/>
        </w:rPr>
        <w:t xml:space="preserve">Глава 5. </w:t>
      </w:r>
      <w:r w:rsidRPr="00C820FF">
        <w:rPr>
          <w:rFonts w:ascii="Times New Roman" w:hAnsi="Times New Roman" w:cs="Times New Roman"/>
          <w:b/>
          <w:sz w:val="28"/>
          <w:szCs w:val="28"/>
        </w:rPr>
        <w:t xml:space="preserve">МЕТОДОЛОГИЧЕСКИЕ </w:t>
      </w:r>
      <w:r>
        <w:rPr>
          <w:rFonts w:ascii="Times New Roman" w:hAnsi="Times New Roman" w:cs="Times New Roman"/>
          <w:b/>
          <w:sz w:val="28"/>
          <w:szCs w:val="28"/>
        </w:rPr>
        <w:t>ВОПРОСЫ</w:t>
      </w:r>
      <w:r w:rsidRPr="00C820FF">
        <w:rPr>
          <w:rFonts w:ascii="Times New Roman" w:hAnsi="Times New Roman" w:cs="Times New Roman"/>
          <w:b/>
          <w:sz w:val="28"/>
          <w:szCs w:val="28"/>
        </w:rPr>
        <w:t xml:space="preserve"> ЭТНО</w:t>
      </w:r>
      <w:r>
        <w:rPr>
          <w:rFonts w:ascii="Times New Roman" w:hAnsi="Times New Roman" w:cs="Times New Roman"/>
          <w:b/>
          <w:sz w:val="28"/>
          <w:szCs w:val="28"/>
        </w:rPr>
        <w:t>-</w:t>
      </w:r>
      <w:r w:rsidRPr="00C820FF">
        <w:rPr>
          <w:rFonts w:ascii="Times New Roman" w:hAnsi="Times New Roman" w:cs="Times New Roman"/>
          <w:b/>
          <w:sz w:val="28"/>
          <w:szCs w:val="28"/>
        </w:rPr>
        <w:t>НАЦИОНАЛЬНОЙ ПОЛИТИКИ В СОВРЕМЕННОМ НАУЧНОМ ЗНАНИИ</w:t>
      </w:r>
      <w:r>
        <w:rPr>
          <w:rFonts w:ascii="Times New Roman" w:hAnsi="Times New Roman" w:cs="Times New Roman"/>
          <w:b/>
          <w:sz w:val="32"/>
          <w:szCs w:val="32"/>
        </w:rPr>
        <w:t xml:space="preserve"> (Кравченко И.Н.) </w:t>
      </w:r>
    </w:p>
    <w:p w:rsidR="00EC7723" w:rsidRDefault="00EC7723" w:rsidP="002A64B2">
      <w:pPr>
        <w:spacing w:after="0"/>
        <w:jc w:val="both"/>
        <w:rPr>
          <w:rFonts w:ascii="Times New Roman" w:hAnsi="Times New Roman" w:cs="Times New Roman"/>
          <w:b/>
          <w:sz w:val="32"/>
          <w:szCs w:val="32"/>
        </w:rPr>
      </w:pPr>
    </w:p>
    <w:p w:rsidR="00EC7723" w:rsidRPr="00C820FF" w:rsidRDefault="00EC7723" w:rsidP="002A64B2">
      <w:pPr>
        <w:spacing w:after="0"/>
        <w:jc w:val="both"/>
        <w:rPr>
          <w:rFonts w:ascii="Times New Roman" w:hAnsi="Times New Roman" w:cs="Times New Roman"/>
          <w:b/>
          <w:bCs/>
          <w:sz w:val="28"/>
          <w:szCs w:val="28"/>
        </w:rPr>
      </w:pPr>
      <w:r>
        <w:rPr>
          <w:rFonts w:ascii="Times New Roman" w:hAnsi="Times New Roman" w:cs="Times New Roman"/>
          <w:b/>
          <w:bCs/>
          <w:sz w:val="32"/>
          <w:szCs w:val="32"/>
        </w:rPr>
        <w:t xml:space="preserve">Глава 6. </w:t>
      </w:r>
      <w:r w:rsidRPr="00C820FF">
        <w:rPr>
          <w:rFonts w:ascii="Times New Roman" w:hAnsi="Times New Roman" w:cs="Times New Roman"/>
          <w:b/>
          <w:bCs/>
          <w:sz w:val="28"/>
          <w:szCs w:val="28"/>
        </w:rPr>
        <w:t xml:space="preserve">ФОРМИРОВАНИЕ СОВЕТСКОЙ ПОЛИТИЧЕСКОЙ СИСТЕМЫ: НЕКОТОРЫЕ </w:t>
      </w:r>
      <w:r>
        <w:rPr>
          <w:rFonts w:ascii="Times New Roman" w:hAnsi="Times New Roman" w:cs="Times New Roman"/>
          <w:b/>
          <w:bCs/>
          <w:sz w:val="28"/>
          <w:szCs w:val="28"/>
        </w:rPr>
        <w:t xml:space="preserve">АСПЕКТЫ </w:t>
      </w:r>
      <w:r w:rsidRPr="00C820FF">
        <w:rPr>
          <w:rFonts w:ascii="Times New Roman" w:hAnsi="Times New Roman" w:cs="Times New Roman"/>
          <w:b/>
          <w:bCs/>
          <w:sz w:val="28"/>
          <w:szCs w:val="28"/>
        </w:rPr>
        <w:t xml:space="preserve">ИСТОРИОГРАФИИ </w:t>
      </w:r>
      <w:r>
        <w:rPr>
          <w:rFonts w:ascii="Times New Roman" w:hAnsi="Times New Roman" w:cs="Times New Roman"/>
          <w:b/>
          <w:bCs/>
          <w:sz w:val="28"/>
          <w:szCs w:val="28"/>
        </w:rPr>
        <w:t xml:space="preserve"> (Туфанов Е.В.) </w:t>
      </w:r>
    </w:p>
    <w:p w:rsidR="00EC7723" w:rsidRDefault="00EC7723" w:rsidP="002A64B2">
      <w:pPr>
        <w:jc w:val="both"/>
      </w:pPr>
    </w:p>
    <w:p w:rsidR="00C62DFD" w:rsidRPr="004379FB" w:rsidRDefault="00C62DFD" w:rsidP="002A64B2">
      <w:pPr>
        <w:spacing w:after="0"/>
        <w:ind w:firstLine="709"/>
        <w:jc w:val="both"/>
        <w:rPr>
          <w:rFonts w:ascii="Times New Roman" w:hAnsi="Times New Roman" w:cs="Times New Roman"/>
          <w:sz w:val="28"/>
          <w:szCs w:val="28"/>
        </w:rPr>
      </w:pPr>
    </w:p>
    <w:sectPr w:rsidR="00C62DFD" w:rsidRPr="004379FB" w:rsidSect="00677B49">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580D" w:rsidRDefault="0076580D" w:rsidP="004379FB">
      <w:pPr>
        <w:spacing w:after="0" w:line="240" w:lineRule="auto"/>
      </w:pPr>
      <w:r>
        <w:separator/>
      </w:r>
    </w:p>
  </w:endnote>
  <w:endnote w:type="continuationSeparator" w:id="0">
    <w:p w:rsidR="0076580D" w:rsidRDefault="0076580D" w:rsidP="004379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7977097"/>
      <w:docPartObj>
        <w:docPartGallery w:val="Page Numbers (Bottom of Page)"/>
        <w:docPartUnique/>
      </w:docPartObj>
    </w:sdtPr>
    <w:sdtContent>
      <w:p w:rsidR="001515F5" w:rsidRDefault="001515F5">
        <w:pPr>
          <w:pStyle w:val="a3"/>
          <w:jc w:val="center"/>
        </w:pPr>
        <w:r>
          <w:fldChar w:fldCharType="begin"/>
        </w:r>
        <w:r>
          <w:instrText>PAGE   \* MERGEFORMAT</w:instrText>
        </w:r>
        <w:r>
          <w:fldChar w:fldCharType="separate"/>
        </w:r>
        <w:r w:rsidR="00AC319D">
          <w:rPr>
            <w:noProof/>
          </w:rPr>
          <w:t>137</w:t>
        </w:r>
        <w:r>
          <w:rPr>
            <w:noProof/>
          </w:rPr>
          <w:fldChar w:fldCharType="end"/>
        </w:r>
      </w:p>
    </w:sdtContent>
  </w:sdt>
  <w:p w:rsidR="001515F5" w:rsidRDefault="001515F5">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580D" w:rsidRDefault="0076580D" w:rsidP="004379FB">
      <w:pPr>
        <w:spacing w:after="0" w:line="240" w:lineRule="auto"/>
      </w:pPr>
      <w:r>
        <w:separator/>
      </w:r>
    </w:p>
  </w:footnote>
  <w:footnote w:type="continuationSeparator" w:id="0">
    <w:p w:rsidR="0076580D" w:rsidRDefault="0076580D" w:rsidP="004379FB">
      <w:pPr>
        <w:spacing w:after="0" w:line="240" w:lineRule="auto"/>
      </w:pPr>
      <w:r>
        <w:continuationSeparator/>
      </w:r>
    </w:p>
  </w:footnote>
  <w:footnote w:id="1">
    <w:p w:rsidR="001515F5" w:rsidRPr="00116DFF" w:rsidRDefault="001515F5" w:rsidP="002A64B2">
      <w:pPr>
        <w:pStyle w:val="a8"/>
      </w:pPr>
      <w:r w:rsidRPr="00116DFF">
        <w:rPr>
          <w:rStyle w:val="aa"/>
        </w:rPr>
        <w:footnoteRef/>
      </w:r>
      <w:r w:rsidRPr="00116DFF">
        <w:t xml:space="preserve"> Косарева Л.М. Внутренние и внешние факторы развития науки. - М.,1983.С.19.</w:t>
      </w:r>
    </w:p>
  </w:footnote>
  <w:footnote w:id="2">
    <w:p w:rsidR="001515F5" w:rsidRPr="00116DFF" w:rsidRDefault="001515F5" w:rsidP="002A64B2">
      <w:pPr>
        <w:pStyle w:val="a8"/>
      </w:pPr>
      <w:r w:rsidRPr="00116DFF">
        <w:rPr>
          <w:rStyle w:val="aa"/>
        </w:rPr>
        <w:footnoteRef/>
      </w:r>
      <w:r w:rsidRPr="00116DFF">
        <w:t xml:space="preserve"> Келле В.Ж. Наука как компонент системы. - М.,1998.С.27.</w:t>
      </w:r>
    </w:p>
  </w:footnote>
  <w:footnote w:id="3">
    <w:p w:rsidR="001515F5" w:rsidRPr="00116DFF" w:rsidRDefault="001515F5" w:rsidP="002A64B2">
      <w:pPr>
        <w:pStyle w:val="a8"/>
      </w:pPr>
      <w:r w:rsidRPr="00116DFF">
        <w:rPr>
          <w:rStyle w:val="aa"/>
        </w:rPr>
        <w:footnoteRef/>
      </w:r>
      <w:r w:rsidRPr="00116DFF">
        <w:t xml:space="preserve"> Горан В.П.Проблемные этапы истории европейской философии: теоретико-методологические проблемы </w:t>
      </w:r>
      <w:proofErr w:type="gramStart"/>
      <w:r w:rsidRPr="00116DFF">
        <w:t>исследования./</w:t>
      </w:r>
      <w:proofErr w:type="gramEnd"/>
      <w:r w:rsidRPr="00116DFF">
        <w:t>/Философиянауки.Новосибирск,1999,№5.С.6.</w:t>
      </w:r>
    </w:p>
  </w:footnote>
  <w:footnote w:id="4">
    <w:p w:rsidR="001515F5" w:rsidRPr="00116DFF" w:rsidRDefault="001515F5" w:rsidP="002A64B2">
      <w:pPr>
        <w:pStyle w:val="a8"/>
      </w:pPr>
      <w:r w:rsidRPr="00116DFF">
        <w:rPr>
          <w:rStyle w:val="aa"/>
        </w:rPr>
        <w:footnoteRef/>
      </w:r>
      <w:r w:rsidRPr="00116DFF">
        <w:t xml:space="preserve"> Булдаков В.П. Октябрь и ХХ век: теории и источники.//1917год в судьбах России и мира. Октябрьская революция: от новых источников к новому осмыслению. - М.,1999.С.18.</w:t>
      </w:r>
    </w:p>
  </w:footnote>
  <w:footnote w:id="5">
    <w:p w:rsidR="001515F5" w:rsidRPr="00116DFF" w:rsidRDefault="001515F5" w:rsidP="002A64B2">
      <w:pPr>
        <w:pStyle w:val="a8"/>
        <w:jc w:val="both"/>
      </w:pPr>
      <w:r w:rsidRPr="00116DFF">
        <w:rPr>
          <w:rStyle w:val="aa"/>
        </w:rPr>
        <w:footnoteRef/>
      </w:r>
      <w:r>
        <w:t xml:space="preserve"> </w:t>
      </w:r>
      <w:r w:rsidRPr="00116DFF">
        <w:t>Соколов А.К. Социальная история России новейшего времени: проблемы методологии и источниковедения.//Теоретические проблемы исторических наук. Вып.1.М.,1999.С.107.</w:t>
      </w:r>
    </w:p>
  </w:footnote>
  <w:footnote w:id="6">
    <w:p w:rsidR="001515F5" w:rsidRPr="00116DFF" w:rsidRDefault="001515F5" w:rsidP="002A64B2">
      <w:pPr>
        <w:pStyle w:val="a8"/>
        <w:jc w:val="both"/>
      </w:pPr>
      <w:r w:rsidRPr="00116DFF">
        <w:rPr>
          <w:rStyle w:val="aa"/>
        </w:rPr>
        <w:footnoteRef/>
      </w:r>
      <w:r w:rsidRPr="00116DFF">
        <w:t xml:space="preserve"> Там же. С.108.</w:t>
      </w:r>
    </w:p>
  </w:footnote>
  <w:footnote w:id="7">
    <w:p w:rsidR="001515F5" w:rsidRPr="00116DFF" w:rsidRDefault="001515F5" w:rsidP="002A64B2">
      <w:pPr>
        <w:pStyle w:val="a8"/>
        <w:jc w:val="both"/>
      </w:pPr>
      <w:r w:rsidRPr="00116DFF">
        <w:rPr>
          <w:rStyle w:val="aa"/>
        </w:rPr>
        <w:footnoteRef/>
      </w:r>
      <w:r w:rsidRPr="00116DFF">
        <w:t xml:space="preserve"> Гуревич А.Я.Жак Ле Гофф и «новая историческая наука» во Франции// Ле Гофф Жак. Цивилизация средневекового Запада. - М.,1992.С.356.</w:t>
      </w:r>
    </w:p>
  </w:footnote>
  <w:footnote w:id="8">
    <w:p w:rsidR="001515F5" w:rsidRPr="00116DFF" w:rsidRDefault="001515F5" w:rsidP="002A64B2">
      <w:pPr>
        <w:pStyle w:val="a8"/>
        <w:jc w:val="both"/>
      </w:pPr>
      <w:r w:rsidRPr="00116DFF">
        <w:rPr>
          <w:rStyle w:val="aa"/>
        </w:rPr>
        <w:footnoteRef/>
      </w:r>
      <w:r w:rsidRPr="00116DFF">
        <w:t xml:space="preserve"> Репина Л.П.Новая историческая наука и социальная история. - М.,1998.С.8.</w:t>
      </w:r>
    </w:p>
  </w:footnote>
  <w:footnote w:id="9">
    <w:p w:rsidR="001515F5" w:rsidRPr="00116DFF" w:rsidRDefault="001515F5" w:rsidP="002A64B2">
      <w:pPr>
        <w:pStyle w:val="a8"/>
      </w:pPr>
      <w:r w:rsidRPr="00116DFF">
        <w:rPr>
          <w:rStyle w:val="aa"/>
        </w:rPr>
        <w:footnoteRef/>
      </w:r>
      <w:r w:rsidRPr="00116DFF">
        <w:t xml:space="preserve"> Там же. С.6.</w:t>
      </w:r>
    </w:p>
  </w:footnote>
  <w:footnote w:id="10">
    <w:p w:rsidR="001515F5" w:rsidRPr="00116DFF" w:rsidRDefault="001515F5" w:rsidP="002A64B2">
      <w:pPr>
        <w:pStyle w:val="a8"/>
      </w:pPr>
      <w:r w:rsidRPr="00116DFF">
        <w:rPr>
          <w:rStyle w:val="aa"/>
        </w:rPr>
        <w:footnoteRef/>
      </w:r>
      <w:r w:rsidRPr="00116DFF">
        <w:t xml:space="preserve"> Там же. С.7.</w:t>
      </w:r>
    </w:p>
  </w:footnote>
  <w:footnote w:id="11">
    <w:p w:rsidR="001515F5" w:rsidRPr="00116DFF" w:rsidRDefault="001515F5" w:rsidP="002A64B2">
      <w:pPr>
        <w:pStyle w:val="a8"/>
      </w:pPr>
      <w:r w:rsidRPr="00116DFF">
        <w:rPr>
          <w:rStyle w:val="aa"/>
        </w:rPr>
        <w:footnoteRef/>
      </w:r>
      <w:r w:rsidRPr="00116DFF">
        <w:t xml:space="preserve"> Тимофеев И.С. Гуманизация истории естествознания: аксиологический подход</w:t>
      </w:r>
      <w:r>
        <w:t xml:space="preserve"> </w:t>
      </w:r>
      <w:r w:rsidRPr="00116DFF">
        <w:t>//</w:t>
      </w:r>
      <w:r>
        <w:t xml:space="preserve"> </w:t>
      </w:r>
      <w:r w:rsidRPr="00116DFF">
        <w:t>Ценностные аспекты развития науки. - М.,1990. С.104.</w:t>
      </w:r>
    </w:p>
  </w:footnote>
  <w:footnote w:id="12">
    <w:p w:rsidR="001515F5" w:rsidRPr="00DC08A7" w:rsidRDefault="001515F5" w:rsidP="002A64B2">
      <w:pPr>
        <w:pStyle w:val="a8"/>
      </w:pPr>
      <w:r w:rsidRPr="00DC08A7">
        <w:rPr>
          <w:rStyle w:val="aa"/>
        </w:rPr>
        <w:footnoteRef/>
      </w:r>
      <w:r w:rsidRPr="00DC08A7">
        <w:t xml:space="preserve"> Огурцов А.П. Социальная история науки: стратегия, направления, проблемы/</w:t>
      </w:r>
      <w:proofErr w:type="gramStart"/>
      <w:r w:rsidRPr="00DC08A7">
        <w:t>/  Принципы</w:t>
      </w:r>
      <w:proofErr w:type="gramEnd"/>
      <w:r w:rsidRPr="00DC08A7">
        <w:t xml:space="preserve"> историографии естествознания: ХХ в../ Отв. Ред. С.Тимофеев. - Спб.,2001.С.34-67.  </w:t>
      </w:r>
    </w:p>
  </w:footnote>
  <w:footnote w:id="13">
    <w:p w:rsidR="001515F5" w:rsidRPr="00DC08A7" w:rsidRDefault="001515F5" w:rsidP="002A64B2">
      <w:pPr>
        <w:pStyle w:val="a8"/>
      </w:pPr>
      <w:r w:rsidRPr="00DC08A7">
        <w:rPr>
          <w:rStyle w:val="aa"/>
        </w:rPr>
        <w:footnoteRef/>
      </w:r>
      <w:r w:rsidRPr="00DC08A7">
        <w:t xml:space="preserve"> Ермаков В.Т. Советская культура как предмет исторического исследования.//Вопросы истории 1973.№3.С.20-33; Ким М.П. О культуре как предмете исторического изучения.//Вопросы истории,1974.№11.С.32-28.</w:t>
      </w:r>
    </w:p>
  </w:footnote>
  <w:footnote w:id="14">
    <w:p w:rsidR="001515F5" w:rsidRPr="00116DFF" w:rsidRDefault="001515F5" w:rsidP="002A64B2">
      <w:pPr>
        <w:pStyle w:val="a8"/>
      </w:pPr>
      <w:r w:rsidRPr="00116DFF">
        <w:rPr>
          <w:rStyle w:val="aa"/>
        </w:rPr>
        <w:footnoteRef/>
      </w:r>
      <w:r w:rsidRPr="00116DFF">
        <w:t xml:space="preserve"> Розин М.Д. Научный комплекс Северного Кавказа. - Ростов н/д,</w:t>
      </w:r>
      <w:r>
        <w:t xml:space="preserve"> </w:t>
      </w:r>
      <w:r w:rsidRPr="00116DFF">
        <w:t>2000. С.16.</w:t>
      </w:r>
    </w:p>
  </w:footnote>
  <w:footnote w:id="15">
    <w:p w:rsidR="001515F5" w:rsidRPr="00116DFF" w:rsidRDefault="001515F5" w:rsidP="002A64B2">
      <w:pPr>
        <w:pStyle w:val="a8"/>
      </w:pPr>
      <w:r w:rsidRPr="00116DFF">
        <w:rPr>
          <w:rStyle w:val="aa"/>
        </w:rPr>
        <w:footnoteRef/>
      </w:r>
      <w:r w:rsidRPr="00116DFF">
        <w:t xml:space="preserve"> Розин М.Д. Научный Комплекс Северного Кавказа. - Ростов н/Д, 2000. С.19.</w:t>
      </w:r>
    </w:p>
  </w:footnote>
  <w:footnote w:id="16">
    <w:p w:rsidR="001515F5" w:rsidRPr="00116DFF" w:rsidRDefault="001515F5" w:rsidP="002A64B2">
      <w:pPr>
        <w:pStyle w:val="a8"/>
      </w:pPr>
      <w:r w:rsidRPr="00116DFF">
        <w:rPr>
          <w:rStyle w:val="aa"/>
        </w:rPr>
        <w:footnoteRef/>
      </w:r>
      <w:r w:rsidRPr="00116DFF">
        <w:t xml:space="preserve"> Кохановский В.П.Философия и методология науки. - Ростов н/Д, 2000.С.532.</w:t>
      </w:r>
    </w:p>
  </w:footnote>
  <w:footnote w:id="17">
    <w:p w:rsidR="001515F5" w:rsidRPr="00116DFF" w:rsidRDefault="001515F5" w:rsidP="002A64B2">
      <w:pPr>
        <w:pStyle w:val="a8"/>
      </w:pPr>
      <w:r w:rsidRPr="00116DFF">
        <w:rPr>
          <w:rStyle w:val="aa"/>
        </w:rPr>
        <w:footnoteRef/>
      </w:r>
      <w:r w:rsidRPr="00116DFF">
        <w:t xml:space="preserve"> Наука и ее место в культуре.- Новосибирск, 1990.С.201.</w:t>
      </w:r>
    </w:p>
  </w:footnote>
  <w:footnote w:id="18">
    <w:p w:rsidR="001515F5" w:rsidRPr="00116DFF" w:rsidRDefault="001515F5" w:rsidP="002A64B2">
      <w:pPr>
        <w:pStyle w:val="a8"/>
      </w:pPr>
      <w:r w:rsidRPr="00116DFF">
        <w:rPr>
          <w:rStyle w:val="aa"/>
        </w:rPr>
        <w:footnoteRef/>
      </w:r>
      <w:r w:rsidRPr="00116DFF">
        <w:t xml:space="preserve"> Пропский В.Н., Залесская Л.В. Наука как феномен культуры.//Методологически проблемы комплексных и междисциплинарных исследований. – Киев,1990.С.3-7.</w:t>
      </w:r>
    </w:p>
  </w:footnote>
  <w:footnote w:id="19">
    <w:p w:rsidR="001515F5" w:rsidRPr="00116DFF" w:rsidRDefault="001515F5" w:rsidP="002A64B2">
      <w:pPr>
        <w:pStyle w:val="a8"/>
      </w:pPr>
      <w:r w:rsidRPr="00116DFF">
        <w:rPr>
          <w:rStyle w:val="aa"/>
        </w:rPr>
        <w:footnoteRef/>
      </w:r>
      <w:r w:rsidRPr="00116DFF">
        <w:t xml:space="preserve"> Философский энциклопедический словарь. - М.,1999.С.521.</w:t>
      </w:r>
    </w:p>
  </w:footnote>
  <w:footnote w:id="20">
    <w:p w:rsidR="001515F5" w:rsidRPr="00116DFF" w:rsidRDefault="001515F5" w:rsidP="002A64B2">
      <w:pPr>
        <w:pStyle w:val="a8"/>
      </w:pPr>
      <w:r w:rsidRPr="00116DFF">
        <w:rPr>
          <w:rStyle w:val="aa"/>
        </w:rPr>
        <w:footnoteRef/>
      </w:r>
      <w:r w:rsidRPr="00116DFF">
        <w:t xml:space="preserve"> Соскин В.Л.Современная историография советской интеллигенции России. - Новосибирск, 1998.С.23.</w:t>
      </w:r>
    </w:p>
  </w:footnote>
  <w:footnote w:id="21">
    <w:p w:rsidR="001515F5" w:rsidRPr="00116DFF" w:rsidRDefault="001515F5" w:rsidP="002A64B2">
      <w:pPr>
        <w:pStyle w:val="a8"/>
      </w:pPr>
      <w:r w:rsidRPr="00116DFF">
        <w:rPr>
          <w:rStyle w:val="aa"/>
        </w:rPr>
        <w:footnoteRef/>
      </w:r>
      <w:r w:rsidRPr="00116DFF">
        <w:t xml:space="preserve"> Там же. С.28.</w:t>
      </w:r>
    </w:p>
  </w:footnote>
  <w:footnote w:id="22">
    <w:p w:rsidR="001515F5" w:rsidRPr="00116DFF" w:rsidRDefault="001515F5" w:rsidP="002A64B2">
      <w:pPr>
        <w:pStyle w:val="a8"/>
      </w:pPr>
      <w:r w:rsidRPr="00116DFF">
        <w:rPr>
          <w:rStyle w:val="aa"/>
        </w:rPr>
        <w:footnoteRef/>
      </w:r>
      <w:r w:rsidRPr="00116DFF">
        <w:t xml:space="preserve"> Лешкевич Т.Г.Философия науки. - М.,2005.С.234.</w:t>
      </w:r>
    </w:p>
  </w:footnote>
  <w:footnote w:id="23">
    <w:p w:rsidR="001515F5" w:rsidRPr="00116DFF" w:rsidRDefault="001515F5" w:rsidP="002A64B2">
      <w:pPr>
        <w:pStyle w:val="a8"/>
      </w:pPr>
      <w:r w:rsidRPr="00116DFF">
        <w:rPr>
          <w:rStyle w:val="aa"/>
        </w:rPr>
        <w:footnoteRef/>
      </w:r>
      <w:r w:rsidRPr="00116DFF">
        <w:t xml:space="preserve"> Лейман И.И.Наука как социальный институт. - Л.,1971.С.56.</w:t>
      </w:r>
    </w:p>
  </w:footnote>
  <w:footnote w:id="24">
    <w:p w:rsidR="001515F5" w:rsidRPr="00116DFF" w:rsidRDefault="001515F5" w:rsidP="002A64B2">
      <w:pPr>
        <w:pStyle w:val="a8"/>
      </w:pPr>
      <w:r w:rsidRPr="00116DFF">
        <w:rPr>
          <w:rStyle w:val="aa"/>
        </w:rPr>
        <w:footnoteRef/>
      </w:r>
      <w:r w:rsidRPr="00116DFF">
        <w:t xml:space="preserve"> Лисс Л.Ф. Научный потенциал. Проблемы системно историко-социологического анализа.- Новосибирск, 1986. С.78 .</w:t>
      </w:r>
    </w:p>
  </w:footnote>
  <w:footnote w:id="25">
    <w:p w:rsidR="001515F5" w:rsidRPr="00116DFF" w:rsidRDefault="001515F5" w:rsidP="002A64B2">
      <w:pPr>
        <w:pStyle w:val="a8"/>
      </w:pPr>
      <w:r w:rsidRPr="00116DFF">
        <w:rPr>
          <w:rStyle w:val="aa"/>
        </w:rPr>
        <w:footnoteRef/>
      </w:r>
      <w:r w:rsidRPr="00116DFF">
        <w:t xml:space="preserve"> Семенов Е.В. Структура и социальная организация науки в Сибири. - Новосибирск,1988.С.44.</w:t>
      </w:r>
    </w:p>
  </w:footnote>
  <w:footnote w:id="26">
    <w:p w:rsidR="001515F5" w:rsidRPr="00116DFF" w:rsidRDefault="001515F5" w:rsidP="002A64B2">
      <w:pPr>
        <w:pStyle w:val="a8"/>
      </w:pPr>
      <w:r w:rsidRPr="00116DFF">
        <w:rPr>
          <w:rStyle w:val="aa"/>
        </w:rPr>
        <w:footnoteRef/>
      </w:r>
      <w:r w:rsidRPr="00116DFF">
        <w:t xml:space="preserve"> Бернал Дж. Наука в истории общества. - М.,1956.С.392.</w:t>
      </w:r>
    </w:p>
  </w:footnote>
  <w:footnote w:id="27">
    <w:p w:rsidR="001515F5" w:rsidRPr="00093004" w:rsidRDefault="001515F5" w:rsidP="002A64B2">
      <w:pPr>
        <w:pStyle w:val="a8"/>
      </w:pPr>
      <w:r w:rsidRPr="00093004">
        <w:rPr>
          <w:rStyle w:val="aa"/>
        </w:rPr>
        <w:footnoteRef/>
      </w:r>
      <w:r w:rsidRPr="00093004">
        <w:t xml:space="preserve"> Лахтин Г.А. Организация советской науки: история и современность. - М., 1990. С.18.</w:t>
      </w:r>
    </w:p>
  </w:footnote>
  <w:footnote w:id="28">
    <w:p w:rsidR="001515F5" w:rsidRPr="00093004" w:rsidRDefault="001515F5" w:rsidP="002A64B2">
      <w:pPr>
        <w:pStyle w:val="a8"/>
      </w:pPr>
      <w:r w:rsidRPr="00093004">
        <w:rPr>
          <w:rStyle w:val="aa"/>
        </w:rPr>
        <w:footnoteRef/>
      </w:r>
      <w:r w:rsidRPr="00093004">
        <w:t xml:space="preserve"> Бернал Дж. Стратегия исследования./Наука о науке. - М.,1966. С.387-388.</w:t>
      </w:r>
    </w:p>
  </w:footnote>
  <w:footnote w:id="29">
    <w:p w:rsidR="001515F5" w:rsidRPr="00093004" w:rsidRDefault="001515F5" w:rsidP="002A64B2">
      <w:pPr>
        <w:pStyle w:val="a8"/>
      </w:pPr>
      <w:r w:rsidRPr="00093004">
        <w:rPr>
          <w:rStyle w:val="aa"/>
        </w:rPr>
        <w:footnoteRef/>
      </w:r>
      <w:r w:rsidRPr="00093004">
        <w:t xml:space="preserve"> Беляев Е.А.,Пышкова Н.С.Формирование и развитие сети научных учреждений СССР. - М.,1979. С.9.</w:t>
      </w:r>
    </w:p>
  </w:footnote>
  <w:footnote w:id="30">
    <w:p w:rsidR="001515F5" w:rsidRPr="00093004" w:rsidRDefault="001515F5" w:rsidP="002A64B2">
      <w:pPr>
        <w:pStyle w:val="a8"/>
      </w:pPr>
      <w:r w:rsidRPr="00093004">
        <w:rPr>
          <w:rStyle w:val="aa"/>
        </w:rPr>
        <w:footnoteRef/>
      </w:r>
      <w:r w:rsidRPr="00093004">
        <w:t xml:space="preserve"> Там же. С.10.</w:t>
      </w:r>
    </w:p>
  </w:footnote>
  <w:footnote w:id="31">
    <w:p w:rsidR="001515F5" w:rsidRPr="00093004" w:rsidRDefault="001515F5" w:rsidP="002A64B2">
      <w:pPr>
        <w:pStyle w:val="a8"/>
      </w:pPr>
      <w:r w:rsidRPr="00093004">
        <w:rPr>
          <w:rStyle w:val="aa"/>
        </w:rPr>
        <w:footnoteRef/>
      </w:r>
      <w:r w:rsidRPr="00093004">
        <w:t xml:space="preserve"> Организация советской науки в 1926-1932 гг. Сб. док.- Л., 1974.С.50.</w:t>
      </w:r>
    </w:p>
  </w:footnote>
  <w:footnote w:id="32">
    <w:p w:rsidR="001515F5" w:rsidRPr="00093004" w:rsidRDefault="001515F5" w:rsidP="002A64B2">
      <w:pPr>
        <w:pStyle w:val="a8"/>
      </w:pPr>
      <w:r w:rsidRPr="00093004">
        <w:rPr>
          <w:rStyle w:val="aa"/>
        </w:rPr>
        <w:footnoteRef/>
      </w:r>
      <w:r w:rsidRPr="00093004">
        <w:t xml:space="preserve"> Беляев Е.А.,Пышкова Н.С. Формирование сети научных учреждений СССР. - М., 1979.С.18.</w:t>
      </w:r>
    </w:p>
  </w:footnote>
  <w:footnote w:id="33">
    <w:p w:rsidR="001515F5" w:rsidRPr="00093004" w:rsidRDefault="001515F5" w:rsidP="002A64B2">
      <w:pPr>
        <w:pStyle w:val="a8"/>
      </w:pPr>
      <w:r w:rsidRPr="00093004">
        <w:rPr>
          <w:rStyle w:val="aa"/>
        </w:rPr>
        <w:footnoteRef/>
      </w:r>
      <w:r w:rsidRPr="00093004">
        <w:t xml:space="preserve"> Там же.</w:t>
      </w:r>
    </w:p>
  </w:footnote>
  <w:footnote w:id="34">
    <w:p w:rsidR="001515F5" w:rsidRPr="00093004" w:rsidRDefault="001515F5" w:rsidP="002A64B2">
      <w:pPr>
        <w:pStyle w:val="a8"/>
      </w:pPr>
      <w:r w:rsidRPr="00093004">
        <w:rPr>
          <w:rStyle w:val="aa"/>
        </w:rPr>
        <w:footnoteRef/>
      </w:r>
      <w:r w:rsidRPr="00093004">
        <w:t xml:space="preserve"> Тимирязев К.А. Соч. Т.</w:t>
      </w:r>
      <w:r w:rsidRPr="00093004">
        <w:rPr>
          <w:lang w:val="en-US"/>
        </w:rPr>
        <w:t>I</w:t>
      </w:r>
      <w:r w:rsidRPr="00093004">
        <w:t xml:space="preserve">Х. - </w:t>
      </w:r>
      <w:proofErr w:type="gramStart"/>
      <w:r w:rsidRPr="00093004">
        <w:t>М.,1939.С.56</w:t>
      </w:r>
      <w:proofErr w:type="gramEnd"/>
      <w:r w:rsidRPr="00093004">
        <w:t>.</w:t>
      </w:r>
    </w:p>
  </w:footnote>
  <w:footnote w:id="35">
    <w:p w:rsidR="001515F5" w:rsidRPr="00093004" w:rsidRDefault="001515F5" w:rsidP="002A64B2">
      <w:pPr>
        <w:pStyle w:val="a8"/>
      </w:pPr>
      <w:r w:rsidRPr="00093004">
        <w:rPr>
          <w:rStyle w:val="aa"/>
        </w:rPr>
        <w:footnoteRef/>
      </w:r>
      <w:r w:rsidRPr="00093004">
        <w:t xml:space="preserve"> Кузовков Д.В. Научно-исследовательские институты в системе научных учреждений// Научный работник.1925.Кн.2.С.43.</w:t>
      </w:r>
    </w:p>
  </w:footnote>
  <w:footnote w:id="36">
    <w:p w:rsidR="001515F5" w:rsidRPr="00093004" w:rsidRDefault="001515F5" w:rsidP="002A64B2">
      <w:pPr>
        <w:pStyle w:val="a8"/>
      </w:pPr>
      <w:r w:rsidRPr="00093004">
        <w:rPr>
          <w:rStyle w:val="aa"/>
        </w:rPr>
        <w:footnoteRef/>
      </w:r>
      <w:r w:rsidRPr="00093004">
        <w:t xml:space="preserve"> Вернадский В.И.Публицистические статьи. - М.,1995.С.164.</w:t>
      </w:r>
    </w:p>
  </w:footnote>
  <w:footnote w:id="37">
    <w:p w:rsidR="001515F5" w:rsidRPr="00093004" w:rsidRDefault="001515F5" w:rsidP="002A64B2">
      <w:pPr>
        <w:pStyle w:val="a8"/>
      </w:pPr>
      <w:r w:rsidRPr="00093004">
        <w:rPr>
          <w:rStyle w:val="aa"/>
        </w:rPr>
        <w:footnoteRef/>
      </w:r>
      <w:r w:rsidRPr="00093004">
        <w:t xml:space="preserve"> Там же.</w:t>
      </w:r>
    </w:p>
  </w:footnote>
  <w:footnote w:id="38">
    <w:p w:rsidR="001515F5" w:rsidRPr="00093004" w:rsidRDefault="001515F5" w:rsidP="002A64B2">
      <w:pPr>
        <w:pStyle w:val="a8"/>
      </w:pPr>
      <w:r w:rsidRPr="00093004">
        <w:rPr>
          <w:rStyle w:val="aa"/>
        </w:rPr>
        <w:footnoteRef/>
      </w:r>
      <w:r w:rsidRPr="00093004">
        <w:t xml:space="preserve"> Хоруженко К.М. Культурология. Энциклопедический словарь.- Ростов-на-Дону, 1997.С.400.</w:t>
      </w:r>
    </w:p>
  </w:footnote>
  <w:footnote w:id="39">
    <w:p w:rsidR="001515F5" w:rsidRPr="00093004" w:rsidRDefault="001515F5" w:rsidP="002A64B2">
      <w:pPr>
        <w:pStyle w:val="a8"/>
      </w:pPr>
      <w:r w:rsidRPr="00093004">
        <w:rPr>
          <w:rStyle w:val="aa"/>
        </w:rPr>
        <w:footnoteRef/>
      </w:r>
      <w:r w:rsidRPr="00093004">
        <w:t xml:space="preserve"> Из отчета Научного отдела Наркомпроса за 1917-1919 гг. // Организация науки в первые годы Советской власти (1917-1925): Сб. док. – Л.,1968.С.33-35.</w:t>
      </w:r>
    </w:p>
  </w:footnote>
  <w:footnote w:id="40">
    <w:p w:rsidR="001515F5" w:rsidRPr="00093004" w:rsidRDefault="001515F5" w:rsidP="002A64B2">
      <w:pPr>
        <w:pStyle w:val="a8"/>
      </w:pPr>
      <w:r w:rsidRPr="00093004">
        <w:rPr>
          <w:rStyle w:val="aa"/>
        </w:rPr>
        <w:footnoteRef/>
      </w:r>
      <w:r w:rsidRPr="00093004">
        <w:t xml:space="preserve"> Организация науки в первые годы Советской власти</w:t>
      </w:r>
      <w:r>
        <w:t xml:space="preserve"> </w:t>
      </w:r>
      <w:r w:rsidRPr="00093004">
        <w:t xml:space="preserve">(1917 -1925) Сб. док.- Л..1968. С.69. </w:t>
      </w:r>
    </w:p>
  </w:footnote>
  <w:footnote w:id="41">
    <w:p w:rsidR="001515F5" w:rsidRPr="00093004" w:rsidRDefault="001515F5" w:rsidP="002A64B2">
      <w:pPr>
        <w:pStyle w:val="a8"/>
      </w:pPr>
      <w:r w:rsidRPr="00093004">
        <w:rPr>
          <w:rStyle w:val="aa"/>
        </w:rPr>
        <w:footnoteRef/>
      </w:r>
      <w:r w:rsidRPr="00093004">
        <w:t xml:space="preserve"> Организация советской науки в 1926-1932 гг. Сб. док.- Л., 1974. С.318.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F62486"/>
    <w:multiLevelType w:val="hybridMultilevel"/>
    <w:tmpl w:val="C276AD7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57EB259B"/>
    <w:multiLevelType w:val="hybridMultilevel"/>
    <w:tmpl w:val="346C81DE"/>
    <w:lvl w:ilvl="0" w:tplc="33B0483A">
      <w:start w:val="1"/>
      <w:numFmt w:val="decimal"/>
      <w:lvlText w:val="%1."/>
      <w:lvlJc w:val="left"/>
      <w:pPr>
        <w:tabs>
          <w:tab w:val="num" w:pos="720"/>
        </w:tabs>
        <w:ind w:left="720" w:hanging="360"/>
      </w:pPr>
      <w:rPr>
        <w:rFonts w:hint="default"/>
      </w:rPr>
    </w:lvl>
    <w:lvl w:ilvl="1" w:tplc="C37296F8">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79FB"/>
    <w:rsid w:val="000514EF"/>
    <w:rsid w:val="000A405C"/>
    <w:rsid w:val="000A73A8"/>
    <w:rsid w:val="00146779"/>
    <w:rsid w:val="001515F5"/>
    <w:rsid w:val="001F7972"/>
    <w:rsid w:val="002A64B2"/>
    <w:rsid w:val="003435F0"/>
    <w:rsid w:val="003D5A4C"/>
    <w:rsid w:val="003D783C"/>
    <w:rsid w:val="004160DE"/>
    <w:rsid w:val="004379FB"/>
    <w:rsid w:val="005017F2"/>
    <w:rsid w:val="00624A23"/>
    <w:rsid w:val="0063756C"/>
    <w:rsid w:val="00677B49"/>
    <w:rsid w:val="006C3E0B"/>
    <w:rsid w:val="006E24EC"/>
    <w:rsid w:val="00710683"/>
    <w:rsid w:val="0076580D"/>
    <w:rsid w:val="00863E04"/>
    <w:rsid w:val="00865F02"/>
    <w:rsid w:val="008C5FA0"/>
    <w:rsid w:val="008E08D0"/>
    <w:rsid w:val="009063DF"/>
    <w:rsid w:val="00922703"/>
    <w:rsid w:val="00924D1A"/>
    <w:rsid w:val="009C2A84"/>
    <w:rsid w:val="009E233B"/>
    <w:rsid w:val="00AC319D"/>
    <w:rsid w:val="00B04F64"/>
    <w:rsid w:val="00B925F4"/>
    <w:rsid w:val="00C00963"/>
    <w:rsid w:val="00C3333B"/>
    <w:rsid w:val="00C62DFD"/>
    <w:rsid w:val="00C837B4"/>
    <w:rsid w:val="00D03FC6"/>
    <w:rsid w:val="00E148F6"/>
    <w:rsid w:val="00E26DCD"/>
    <w:rsid w:val="00EC71CC"/>
    <w:rsid w:val="00EC77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C8A0FEAD-D033-43EE-A5B2-BA78F9844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4379F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4379FB"/>
    <w:rPr>
      <w:rFonts w:ascii="Times New Roman" w:eastAsia="Times New Roman" w:hAnsi="Times New Roman" w:cs="Times New Roman"/>
      <w:sz w:val="24"/>
      <w:szCs w:val="24"/>
      <w:lang w:eastAsia="ru-RU"/>
    </w:rPr>
  </w:style>
  <w:style w:type="paragraph" w:styleId="a5">
    <w:name w:val="endnote text"/>
    <w:basedOn w:val="a"/>
    <w:link w:val="a6"/>
    <w:unhideWhenUsed/>
    <w:rsid w:val="004379FB"/>
    <w:pPr>
      <w:spacing w:after="0" w:line="240" w:lineRule="auto"/>
    </w:pPr>
    <w:rPr>
      <w:rFonts w:ascii="Times New Roman" w:eastAsia="Times New Roman" w:hAnsi="Times New Roman" w:cs="Times New Roman"/>
      <w:sz w:val="20"/>
      <w:szCs w:val="20"/>
      <w:lang w:eastAsia="ru-RU"/>
    </w:rPr>
  </w:style>
  <w:style w:type="character" w:customStyle="1" w:styleId="a6">
    <w:name w:val="Текст концевой сноски Знак"/>
    <w:basedOn w:val="a0"/>
    <w:link w:val="a5"/>
    <w:rsid w:val="004379FB"/>
    <w:rPr>
      <w:rFonts w:ascii="Times New Roman" w:eastAsia="Times New Roman" w:hAnsi="Times New Roman" w:cs="Times New Roman"/>
      <w:sz w:val="20"/>
      <w:szCs w:val="20"/>
      <w:lang w:eastAsia="ru-RU"/>
    </w:rPr>
  </w:style>
  <w:style w:type="character" w:styleId="a7">
    <w:name w:val="endnote reference"/>
    <w:basedOn w:val="a0"/>
    <w:semiHidden/>
    <w:unhideWhenUsed/>
    <w:rsid w:val="004379FB"/>
    <w:rPr>
      <w:vertAlign w:val="superscript"/>
    </w:rPr>
  </w:style>
  <w:style w:type="paragraph" w:styleId="a8">
    <w:name w:val="footnote text"/>
    <w:basedOn w:val="a"/>
    <w:link w:val="a9"/>
    <w:uiPriority w:val="99"/>
    <w:unhideWhenUsed/>
    <w:rsid w:val="004379F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0"/>
    <w:link w:val="a8"/>
    <w:uiPriority w:val="99"/>
    <w:rsid w:val="004379FB"/>
    <w:rPr>
      <w:rFonts w:ascii="Times New Roman" w:eastAsia="Times New Roman" w:hAnsi="Times New Roman" w:cs="Times New Roman"/>
      <w:sz w:val="20"/>
      <w:szCs w:val="20"/>
      <w:lang w:eastAsia="ru-RU"/>
    </w:rPr>
  </w:style>
  <w:style w:type="character" w:styleId="aa">
    <w:name w:val="footnote reference"/>
    <w:basedOn w:val="a0"/>
    <w:uiPriority w:val="99"/>
    <w:semiHidden/>
    <w:unhideWhenUsed/>
    <w:rsid w:val="004379FB"/>
    <w:rPr>
      <w:rFonts w:ascii="Times New Roman" w:hAnsi="Times New Roman" w:cs="Times New Roman" w:hint="default"/>
      <w:vertAlign w:val="superscript"/>
    </w:rPr>
  </w:style>
  <w:style w:type="paragraph" w:styleId="3">
    <w:name w:val="Body Text Indent 3"/>
    <w:basedOn w:val="a"/>
    <w:link w:val="30"/>
    <w:semiHidden/>
    <w:unhideWhenUsed/>
    <w:rsid w:val="004379FB"/>
    <w:pPr>
      <w:spacing w:after="0" w:line="360" w:lineRule="auto"/>
      <w:ind w:left="-1440" w:firstLine="360"/>
      <w:jc w:val="both"/>
    </w:pPr>
    <w:rPr>
      <w:rFonts w:ascii="Times New Roman" w:eastAsia="Times New Roman" w:hAnsi="Times New Roman" w:cs="Times New Roman"/>
      <w:sz w:val="24"/>
      <w:szCs w:val="24"/>
      <w:lang w:eastAsia="ru-RU"/>
    </w:rPr>
  </w:style>
  <w:style w:type="character" w:customStyle="1" w:styleId="30">
    <w:name w:val="Основной текст с отступом 3 Знак"/>
    <w:basedOn w:val="a0"/>
    <w:link w:val="3"/>
    <w:semiHidden/>
    <w:rsid w:val="004379FB"/>
    <w:rPr>
      <w:rFonts w:ascii="Times New Roman" w:eastAsia="Times New Roman" w:hAnsi="Times New Roman" w:cs="Times New Roman"/>
      <w:sz w:val="24"/>
      <w:szCs w:val="24"/>
      <w:lang w:eastAsia="ru-RU"/>
    </w:rPr>
  </w:style>
  <w:style w:type="paragraph" w:styleId="ab">
    <w:name w:val="List Paragraph"/>
    <w:basedOn w:val="a"/>
    <w:uiPriority w:val="34"/>
    <w:qFormat/>
    <w:rsid w:val="004379FB"/>
    <w:pPr>
      <w:ind w:left="720"/>
      <w:contextualSpacing/>
    </w:pPr>
    <w:rPr>
      <w:rFonts w:eastAsiaTheme="minorEastAsia"/>
      <w:szCs w:val="28"/>
      <w:lang w:eastAsia="ru-RU" w:bidi="bn-IN"/>
    </w:rPr>
  </w:style>
  <w:style w:type="paragraph" w:styleId="ac">
    <w:name w:val="Body Text"/>
    <w:basedOn w:val="a"/>
    <w:link w:val="ad"/>
    <w:uiPriority w:val="99"/>
    <w:semiHidden/>
    <w:unhideWhenUsed/>
    <w:rsid w:val="004379FB"/>
    <w:pPr>
      <w:spacing w:after="120"/>
    </w:pPr>
  </w:style>
  <w:style w:type="character" w:customStyle="1" w:styleId="ad">
    <w:name w:val="Основной текст Знак"/>
    <w:basedOn w:val="a0"/>
    <w:link w:val="ac"/>
    <w:uiPriority w:val="99"/>
    <w:semiHidden/>
    <w:rsid w:val="004379FB"/>
  </w:style>
  <w:style w:type="paragraph" w:customStyle="1" w:styleId="1">
    <w:name w:val="Ρ1"/>
    <w:basedOn w:val="a"/>
    <w:rsid w:val="004379FB"/>
    <w:pPr>
      <w:spacing w:after="0" w:line="240" w:lineRule="auto"/>
      <w:ind w:firstLine="397"/>
      <w:jc w:val="both"/>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260</TotalTime>
  <Pages>138</Pages>
  <Words>48172</Words>
  <Characters>274581</Characters>
  <Application>Microsoft Office Word</Application>
  <DocSecurity>0</DocSecurity>
  <Lines>2288</Lines>
  <Paragraphs>644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322109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света</dc:creator>
  <cp:lastModifiedBy>сергей</cp:lastModifiedBy>
  <cp:revision>14</cp:revision>
  <dcterms:created xsi:type="dcterms:W3CDTF">2014-07-23T05:36:00Z</dcterms:created>
  <dcterms:modified xsi:type="dcterms:W3CDTF">2014-07-28T05:54:00Z</dcterms:modified>
</cp:coreProperties>
</file>